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7B972" w14:textId="652C3986" w:rsidR="005C479F" w:rsidRPr="005149B1" w:rsidRDefault="005C479F" w:rsidP="005C479F">
      <w:pPr>
        <w:tabs>
          <w:tab w:val="left" w:pos="3910"/>
          <w:tab w:val="center" w:pos="4536"/>
          <w:tab w:val="right" w:pos="9072"/>
        </w:tabs>
        <w:spacing w:line="276" w:lineRule="auto"/>
        <w:rPr>
          <w:rFonts w:ascii="Arial" w:eastAsia="Malgun Gothic" w:hAnsi="Arial" w:cs="Arial"/>
          <w:b/>
          <w:bCs/>
          <w:lang w:eastAsia="en-US"/>
        </w:rPr>
      </w:pPr>
      <w:r w:rsidRPr="005149B1">
        <w:rPr>
          <w:rFonts w:ascii="Arial" w:eastAsia="Malgun Gothic" w:hAnsi="Arial" w:cs="Arial"/>
          <w:b/>
          <w:bCs/>
          <w:lang w:eastAsia="en-US"/>
        </w:rPr>
        <w:t>3GPP TSG RAN WG</w:t>
      </w:r>
      <w:r w:rsidR="00B53431" w:rsidRPr="005149B1">
        <w:rPr>
          <w:rFonts w:ascii="Arial" w:eastAsia="Malgun Gothic" w:hAnsi="Arial" w:cs="Arial"/>
          <w:b/>
          <w:bCs/>
          <w:lang w:eastAsia="en-US"/>
        </w:rPr>
        <w:t>1</w:t>
      </w:r>
      <w:r w:rsidRPr="005149B1">
        <w:rPr>
          <w:rFonts w:ascii="Arial" w:eastAsia="Malgun Gothic" w:hAnsi="Arial" w:cs="Arial"/>
          <w:b/>
          <w:bCs/>
          <w:lang w:eastAsia="en-US"/>
        </w:rPr>
        <w:t xml:space="preserve"> #</w:t>
      </w:r>
      <w:r w:rsidR="00F42DD1" w:rsidRPr="005149B1">
        <w:rPr>
          <w:rFonts w:ascii="Arial" w:eastAsia="Malgun Gothic" w:hAnsi="Arial" w:cs="Arial"/>
          <w:b/>
          <w:bCs/>
          <w:lang w:eastAsia="en-US"/>
        </w:rPr>
        <w:t>1</w:t>
      </w:r>
      <w:r w:rsidR="00585006" w:rsidRPr="005149B1">
        <w:rPr>
          <w:rFonts w:ascii="Arial" w:eastAsia="Malgun Gothic" w:hAnsi="Arial" w:cs="Arial"/>
          <w:b/>
          <w:bCs/>
          <w:lang w:eastAsia="en-US"/>
        </w:rPr>
        <w:t>2</w:t>
      </w:r>
      <w:r w:rsidR="00355BF4">
        <w:rPr>
          <w:rFonts w:ascii="Arial" w:eastAsia="Malgun Gothic" w:hAnsi="Arial" w:cs="Arial"/>
          <w:b/>
          <w:bCs/>
          <w:lang w:eastAsia="en-US"/>
        </w:rPr>
        <w:t>3</w:t>
      </w:r>
      <w:r w:rsidRPr="005149B1">
        <w:rPr>
          <w:rFonts w:ascii="Arial" w:eastAsia="Malgun Gothic" w:hAnsi="Arial" w:cs="Arial"/>
          <w:b/>
          <w:bCs/>
          <w:lang w:eastAsia="en-US"/>
        </w:rPr>
        <w:tab/>
      </w:r>
      <w:r w:rsidRPr="005149B1">
        <w:rPr>
          <w:rFonts w:ascii="Arial" w:eastAsia="Malgun Gothic" w:hAnsi="Arial" w:cs="Arial"/>
          <w:b/>
          <w:bCs/>
          <w:lang w:eastAsia="en-US"/>
        </w:rPr>
        <w:tab/>
        <w:t xml:space="preserve">                                                       </w:t>
      </w:r>
      <w:r w:rsidR="00861D91" w:rsidRPr="00861D91">
        <w:rPr>
          <w:rFonts w:ascii="Arial" w:eastAsia="Malgun Gothic" w:hAnsi="Arial" w:cs="Arial"/>
          <w:b/>
          <w:bCs/>
          <w:lang w:eastAsia="en-US"/>
        </w:rPr>
        <w:t>R1-2509398</w:t>
      </w:r>
    </w:p>
    <w:p w14:paraId="18C04CC2" w14:textId="3AEECBC1" w:rsidR="005B2D43" w:rsidRPr="00267DB2" w:rsidRDefault="00355BF4" w:rsidP="005B2D43">
      <w:pPr>
        <w:tabs>
          <w:tab w:val="left" w:pos="1985"/>
        </w:tabs>
        <w:spacing w:after="120" w:line="288" w:lineRule="auto"/>
        <w:ind w:left="2048" w:hangingChars="850" w:hanging="2048"/>
        <w:jc w:val="both"/>
        <w:rPr>
          <w:rFonts w:ascii="Arial" w:eastAsiaTheme="minorHAnsi" w:hAnsi="Arial" w:cstheme="minorBidi"/>
          <w:b/>
          <w:szCs w:val="22"/>
          <w:lang w:eastAsia="zh-CN"/>
        </w:rPr>
      </w:pPr>
      <w:r>
        <w:rPr>
          <w:rFonts w:ascii="Arial" w:eastAsiaTheme="minorHAnsi" w:hAnsi="Arial" w:cstheme="minorBidi"/>
          <w:b/>
          <w:szCs w:val="22"/>
          <w:lang w:eastAsia="zh-CN"/>
        </w:rPr>
        <w:t>Dallas</w:t>
      </w:r>
      <w:r w:rsidR="005B2D43" w:rsidRPr="00267DB2">
        <w:rPr>
          <w:rFonts w:ascii="Arial" w:eastAsiaTheme="minorHAnsi" w:hAnsi="Arial" w:cstheme="minorBidi"/>
          <w:b/>
          <w:szCs w:val="22"/>
          <w:lang w:eastAsia="zh-CN"/>
        </w:rPr>
        <w:t>,</w:t>
      </w:r>
      <w:r w:rsidR="00714BD5">
        <w:rPr>
          <w:rFonts w:ascii="Arial" w:eastAsiaTheme="minorHAnsi" w:hAnsi="Arial" w:cstheme="minorBidi"/>
          <w:b/>
          <w:szCs w:val="22"/>
          <w:lang w:eastAsia="zh-CN"/>
        </w:rPr>
        <w:t xml:space="preserve"> Texas,</w:t>
      </w:r>
      <w:r w:rsidR="005B2D43" w:rsidRPr="00267DB2">
        <w:rPr>
          <w:rFonts w:ascii="Arial" w:eastAsiaTheme="minorHAnsi" w:hAnsi="Arial" w:cstheme="minorBidi"/>
          <w:b/>
          <w:szCs w:val="22"/>
          <w:lang w:eastAsia="zh-CN"/>
        </w:rPr>
        <w:t xml:space="preserve"> </w:t>
      </w:r>
      <w:r>
        <w:rPr>
          <w:rFonts w:ascii="Arial" w:eastAsiaTheme="minorHAnsi" w:hAnsi="Arial" w:cstheme="minorBidi"/>
          <w:b/>
          <w:szCs w:val="22"/>
          <w:lang w:eastAsia="zh-CN"/>
        </w:rPr>
        <w:t>USA</w:t>
      </w:r>
      <w:r w:rsidR="005B2D43" w:rsidRPr="00267DB2">
        <w:rPr>
          <w:rFonts w:ascii="Arial" w:eastAsiaTheme="minorHAnsi" w:hAnsi="Arial" w:cstheme="minorBidi"/>
          <w:b/>
          <w:szCs w:val="22"/>
          <w:lang w:eastAsia="zh-CN"/>
        </w:rPr>
        <w:t xml:space="preserve">, </w:t>
      </w:r>
      <w:r>
        <w:rPr>
          <w:rFonts w:ascii="Arial" w:eastAsiaTheme="minorHAnsi" w:hAnsi="Arial" w:cstheme="minorBidi"/>
          <w:b/>
          <w:szCs w:val="22"/>
          <w:lang w:eastAsia="zh-CN"/>
        </w:rPr>
        <w:t>November</w:t>
      </w:r>
      <w:r w:rsidR="00195947" w:rsidRPr="00267DB2">
        <w:rPr>
          <w:rFonts w:ascii="Arial" w:eastAsiaTheme="minorHAnsi" w:hAnsi="Arial" w:cstheme="minorBidi"/>
          <w:b/>
          <w:szCs w:val="22"/>
          <w:lang w:eastAsia="zh-CN"/>
        </w:rPr>
        <w:t xml:space="preserve"> </w:t>
      </w:r>
      <w:r w:rsidR="003A0558" w:rsidRPr="00267DB2">
        <w:rPr>
          <w:rFonts w:ascii="Arial" w:eastAsiaTheme="minorHAnsi" w:hAnsi="Arial" w:cstheme="minorBidi"/>
          <w:b/>
          <w:szCs w:val="22"/>
          <w:lang w:eastAsia="zh-CN"/>
        </w:rPr>
        <w:t>1</w:t>
      </w:r>
      <w:r w:rsidR="000021CE">
        <w:rPr>
          <w:rFonts w:ascii="Arial" w:eastAsiaTheme="minorHAnsi" w:hAnsi="Arial" w:cstheme="minorBidi"/>
          <w:b/>
          <w:szCs w:val="22"/>
          <w:lang w:eastAsia="zh-CN"/>
        </w:rPr>
        <w:t>7</w:t>
      </w:r>
      <w:r w:rsidR="00195947" w:rsidRPr="00267DB2">
        <w:rPr>
          <w:rFonts w:ascii="Arial" w:eastAsiaTheme="minorHAnsi" w:hAnsi="Arial" w:cstheme="minorBidi"/>
          <w:b/>
          <w:szCs w:val="22"/>
          <w:lang w:eastAsia="zh-CN"/>
        </w:rPr>
        <w:t>-</w:t>
      </w:r>
      <w:r w:rsidR="000021CE">
        <w:rPr>
          <w:rFonts w:ascii="Arial" w:eastAsiaTheme="minorHAnsi" w:hAnsi="Arial" w:cstheme="minorBidi"/>
          <w:b/>
          <w:szCs w:val="22"/>
          <w:lang w:eastAsia="zh-CN"/>
        </w:rPr>
        <w:t>21</w:t>
      </w:r>
      <w:r w:rsidR="00195947" w:rsidRPr="00267DB2">
        <w:rPr>
          <w:rFonts w:ascii="Arial" w:eastAsiaTheme="minorHAnsi" w:hAnsi="Arial" w:cstheme="minorBidi"/>
          <w:b/>
          <w:szCs w:val="22"/>
          <w:lang w:eastAsia="zh-CN"/>
        </w:rPr>
        <w:t>, 20</w:t>
      </w:r>
      <w:r w:rsidR="005B2D43" w:rsidRPr="00267DB2">
        <w:rPr>
          <w:rFonts w:ascii="Arial" w:eastAsiaTheme="minorHAnsi" w:hAnsi="Arial" w:cstheme="minorBidi"/>
          <w:b/>
          <w:szCs w:val="22"/>
          <w:lang w:eastAsia="zh-CN"/>
        </w:rPr>
        <w:t>2</w:t>
      </w:r>
      <w:r w:rsidR="00585006" w:rsidRPr="00267DB2">
        <w:rPr>
          <w:rFonts w:ascii="Arial" w:eastAsiaTheme="minorHAnsi" w:hAnsi="Arial" w:cstheme="minorBidi"/>
          <w:b/>
          <w:szCs w:val="22"/>
          <w:lang w:eastAsia="zh-CN"/>
        </w:rPr>
        <w:t>5</w:t>
      </w:r>
    </w:p>
    <w:p w14:paraId="6DE8E750" w14:textId="6E06E382" w:rsidR="005C479F" w:rsidRPr="00267DB2" w:rsidRDefault="005C479F" w:rsidP="005C479F">
      <w:pPr>
        <w:tabs>
          <w:tab w:val="left" w:pos="1985"/>
        </w:tabs>
        <w:spacing w:after="120" w:line="288" w:lineRule="auto"/>
        <w:ind w:left="2040" w:hangingChars="850" w:hanging="2040"/>
        <w:jc w:val="both"/>
        <w:rPr>
          <w:rFonts w:ascii="Arial" w:eastAsia="MS Mincho" w:hAnsi="Arial"/>
        </w:rPr>
      </w:pPr>
      <w:r w:rsidRPr="00267DB2">
        <w:rPr>
          <w:rFonts w:ascii="Arial" w:eastAsia="Malgun Gothic" w:hAnsi="Arial"/>
          <w:b/>
          <w:lang w:eastAsia="en-US"/>
        </w:rPr>
        <w:t>Agenda item:</w:t>
      </w:r>
      <w:r w:rsidRPr="00267DB2">
        <w:rPr>
          <w:rFonts w:ascii="Arial" w:eastAsia="Malgun Gothic" w:hAnsi="Arial"/>
          <w:lang w:eastAsia="en-US"/>
        </w:rPr>
        <w:tab/>
      </w:r>
      <w:bookmarkStart w:id="0" w:name="Source"/>
      <w:bookmarkEnd w:id="0"/>
      <w:r w:rsidR="003538C8" w:rsidRPr="00267DB2">
        <w:rPr>
          <w:rFonts w:ascii="Arial" w:eastAsia="Malgun Gothic" w:hAnsi="Arial"/>
          <w:lang w:eastAsia="en-US"/>
        </w:rPr>
        <w:t>11.</w:t>
      </w:r>
      <w:r w:rsidR="004A1D46">
        <w:rPr>
          <w:rFonts w:ascii="Arial" w:eastAsia="Malgun Gothic" w:hAnsi="Arial"/>
          <w:lang w:eastAsia="en-US"/>
        </w:rPr>
        <w:t>4.1</w:t>
      </w:r>
    </w:p>
    <w:p w14:paraId="1AFED469" w14:textId="5BC58D38" w:rsidR="005C479F" w:rsidRPr="000021CE" w:rsidRDefault="005C479F" w:rsidP="005C479F">
      <w:pPr>
        <w:tabs>
          <w:tab w:val="left" w:pos="1985"/>
        </w:tabs>
        <w:spacing w:after="120" w:line="288" w:lineRule="auto"/>
        <w:ind w:left="2040" w:hangingChars="850" w:hanging="2040"/>
        <w:jc w:val="both"/>
        <w:rPr>
          <w:rFonts w:ascii="Arial" w:eastAsia="SimSun" w:hAnsi="Arial"/>
          <w:lang w:eastAsia="zh-CN"/>
        </w:rPr>
      </w:pPr>
      <w:r w:rsidRPr="005149B1">
        <w:rPr>
          <w:rFonts w:ascii="Arial" w:eastAsia="Malgun Gothic" w:hAnsi="Arial"/>
          <w:b/>
          <w:lang w:eastAsia="en-US"/>
        </w:rPr>
        <w:t xml:space="preserve">Source: </w:t>
      </w:r>
      <w:r w:rsidRPr="005149B1">
        <w:rPr>
          <w:rFonts w:ascii="Arial" w:eastAsia="Malgun Gothic" w:hAnsi="Arial"/>
          <w:b/>
          <w:lang w:eastAsia="en-US"/>
        </w:rPr>
        <w:tab/>
      </w:r>
      <w:r w:rsidRPr="005149B1">
        <w:rPr>
          <w:rFonts w:ascii="Arial" w:eastAsia="Malgun Gothic" w:hAnsi="Arial"/>
          <w:lang w:eastAsia="en-US"/>
        </w:rPr>
        <w:t>Vodafone</w:t>
      </w:r>
      <w:r w:rsidR="004E06AA">
        <w:rPr>
          <w:rFonts w:ascii="Arial" w:eastAsia="Malgun Gothic" w:hAnsi="Arial"/>
          <w:lang w:eastAsia="en-US"/>
        </w:rPr>
        <w:t>,</w:t>
      </w:r>
      <w:r w:rsidR="001C49E2">
        <w:rPr>
          <w:rFonts w:ascii="Arial" w:eastAsia="Malgun Gothic" w:hAnsi="Arial"/>
          <w:lang w:eastAsia="en-US"/>
        </w:rPr>
        <w:t xml:space="preserve"> </w:t>
      </w:r>
      <w:r w:rsidR="000021CE" w:rsidRPr="000021CE">
        <w:rPr>
          <w:rFonts w:ascii="Arial" w:eastAsia="Malgun Gothic" w:hAnsi="Arial"/>
          <w:lang w:eastAsia="en-US"/>
        </w:rPr>
        <w:t>AT&amp;T, BT</w:t>
      </w:r>
      <w:r w:rsidR="000021CE">
        <w:rPr>
          <w:rFonts w:ascii="Arial" w:eastAsia="Malgun Gothic" w:hAnsi="Arial"/>
          <w:lang w:eastAsia="en-US"/>
        </w:rPr>
        <w:t>, Bouygues Telecom, Deutsche Telekom, Orange</w:t>
      </w:r>
      <w:r w:rsidR="006D4742">
        <w:rPr>
          <w:rFonts w:ascii="Arial" w:eastAsia="Malgun Gothic" w:hAnsi="Arial"/>
          <w:lang w:eastAsia="en-US"/>
        </w:rPr>
        <w:t xml:space="preserve">, Telecom Italia, </w:t>
      </w:r>
      <w:r w:rsidR="00EF568A">
        <w:rPr>
          <w:rFonts w:ascii="Arial" w:eastAsia="Malgun Gothic" w:hAnsi="Arial"/>
          <w:lang w:eastAsia="en-US"/>
        </w:rPr>
        <w:t>Nokia, SK Telecom, Ericsson, T-Mobile</w:t>
      </w:r>
      <w:r w:rsidR="007B558C">
        <w:rPr>
          <w:rFonts w:ascii="Arial" w:eastAsia="Malgun Gothic" w:hAnsi="Arial"/>
          <w:lang w:eastAsia="en-US"/>
        </w:rPr>
        <w:t xml:space="preserve"> US</w:t>
      </w:r>
      <w:r w:rsidR="00890D3F">
        <w:rPr>
          <w:rFonts w:ascii="Arial" w:eastAsia="Malgun Gothic" w:hAnsi="Arial"/>
          <w:lang w:eastAsia="en-US"/>
        </w:rPr>
        <w:t>, Rakuten</w:t>
      </w:r>
    </w:p>
    <w:p w14:paraId="3D278CCC" w14:textId="5C564A12" w:rsidR="005C479F" w:rsidRPr="005149B1" w:rsidRDefault="005C479F" w:rsidP="005C479F">
      <w:pPr>
        <w:tabs>
          <w:tab w:val="left" w:pos="1985"/>
        </w:tabs>
        <w:spacing w:after="120" w:line="288" w:lineRule="auto"/>
        <w:ind w:left="2040" w:hangingChars="850" w:hanging="2040"/>
        <w:jc w:val="both"/>
        <w:rPr>
          <w:rFonts w:ascii="Arial" w:eastAsia="Malgun Gothic" w:hAnsi="Arial" w:cs="Arial"/>
          <w:szCs w:val="24"/>
          <w:lang w:eastAsia="ko-KR"/>
        </w:rPr>
      </w:pPr>
      <w:r w:rsidRPr="005149B1">
        <w:rPr>
          <w:rFonts w:ascii="Arial" w:eastAsia="Malgun Gothic" w:hAnsi="Arial"/>
          <w:b/>
          <w:lang w:eastAsia="en-US"/>
        </w:rPr>
        <w:t xml:space="preserve">Title: </w:t>
      </w:r>
      <w:r w:rsidRPr="005149B1">
        <w:rPr>
          <w:rFonts w:ascii="Arial" w:eastAsia="Malgun Gothic" w:hAnsi="Arial"/>
          <w:b/>
          <w:lang w:eastAsia="en-US"/>
        </w:rPr>
        <w:tab/>
      </w:r>
      <w:r w:rsidR="006D4742">
        <w:rPr>
          <w:rFonts w:ascii="Arial" w:eastAsia="Malgun Gothic" w:hAnsi="Arial"/>
          <w:lang w:eastAsia="en-US"/>
        </w:rPr>
        <w:t>On channel coding aspects</w:t>
      </w:r>
    </w:p>
    <w:p w14:paraId="315140FB" w14:textId="77777777" w:rsidR="005C479F" w:rsidRPr="005149B1"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r w:rsidRPr="005149B1">
        <w:rPr>
          <w:rFonts w:ascii="Arial" w:eastAsia="Malgun Gothic" w:hAnsi="Arial"/>
          <w:b/>
          <w:lang w:eastAsia="en-US"/>
        </w:rPr>
        <w:t>Document for:</w:t>
      </w:r>
      <w:r w:rsidRPr="005149B1">
        <w:rPr>
          <w:rFonts w:ascii="Arial" w:eastAsia="Malgun Gothic" w:hAnsi="Arial"/>
          <w:lang w:eastAsia="en-US"/>
        </w:rPr>
        <w:tab/>
      </w:r>
      <w:bookmarkStart w:id="1" w:name="DocumentFor"/>
      <w:bookmarkEnd w:id="1"/>
      <w:r w:rsidRPr="005149B1">
        <w:rPr>
          <w:rFonts w:ascii="Arial" w:eastAsia="Malgun Gothic" w:hAnsi="Arial"/>
          <w:lang w:eastAsia="en-US"/>
        </w:rPr>
        <w:t>Discussion</w:t>
      </w:r>
    </w:p>
    <w:p w14:paraId="1536B2FB" w14:textId="77777777" w:rsidR="005C479F" w:rsidRPr="005149B1" w:rsidRDefault="005C479F" w:rsidP="005C479F">
      <w:pPr>
        <w:rPr>
          <w:rFonts w:ascii="Arial" w:eastAsia="Batang" w:hAnsi="Arial"/>
          <w:sz w:val="16"/>
          <w:szCs w:val="16"/>
          <w:lang w:eastAsia="ko-KR"/>
        </w:rPr>
      </w:pPr>
    </w:p>
    <w:p w14:paraId="6E7CF9D5" w14:textId="77777777" w:rsidR="005C479F" w:rsidRPr="005149B1"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Introduction</w:t>
      </w:r>
    </w:p>
    <w:p w14:paraId="0C3B5006" w14:textId="640393BE" w:rsidR="00356E22" w:rsidRDefault="00123FAF" w:rsidP="47474E17">
      <w:pPr>
        <w:jc w:val="both"/>
        <w:rPr>
          <w:rFonts w:eastAsia="Malgun Gothic" w:cs="Batang"/>
          <w:lang w:eastAsia="en-US"/>
        </w:rPr>
      </w:pPr>
      <w:r>
        <w:rPr>
          <w:rFonts w:eastAsia="Malgun Gothic" w:cs="Batang"/>
          <w:lang w:eastAsia="en-US"/>
        </w:rPr>
        <w:t>The</w:t>
      </w:r>
      <w:r w:rsidR="00D30AD2" w:rsidRPr="539DECCA">
        <w:rPr>
          <w:rFonts w:eastAsia="Malgun Gothic" w:cs="Batang"/>
          <w:lang w:eastAsia="en-US"/>
        </w:rPr>
        <w:t xml:space="preserve"> </w:t>
      </w:r>
      <w:r w:rsidR="2684A5CD" w:rsidRPr="539DECCA">
        <w:rPr>
          <w:rFonts w:eastAsia="Malgun Gothic" w:cs="Batang"/>
          <w:lang w:eastAsia="en-US"/>
        </w:rPr>
        <w:t xml:space="preserve">RAN Working Group </w:t>
      </w:r>
      <w:r w:rsidR="00D30AD2" w:rsidRPr="539DECCA">
        <w:rPr>
          <w:rFonts w:eastAsia="Malgun Gothic" w:cs="Batang"/>
          <w:lang w:eastAsia="en-US"/>
        </w:rPr>
        <w:t>study item</w:t>
      </w:r>
      <w:r w:rsidR="009426FA">
        <w:rPr>
          <w:rFonts w:eastAsia="Malgun Gothic" w:cs="Batang"/>
          <w:lang w:eastAsia="en-US"/>
        </w:rPr>
        <w:t>,</w:t>
      </w:r>
      <w:r w:rsidR="0059721E" w:rsidRPr="539DECCA">
        <w:rPr>
          <w:rFonts w:eastAsia="Malgun Gothic" w:cs="Batang"/>
          <w:lang w:eastAsia="en-US"/>
        </w:rPr>
        <w:t xml:space="preserve"> </w:t>
      </w:r>
      <w:r w:rsidR="004C6718" w:rsidRPr="539DECCA">
        <w:rPr>
          <w:rFonts w:eastAsia="Malgun Gothic" w:cs="Batang"/>
          <w:lang w:eastAsia="en-US"/>
        </w:rPr>
        <w:fldChar w:fldCharType="begin"/>
      </w:r>
      <w:r w:rsidR="004C6718" w:rsidRPr="539DECCA">
        <w:rPr>
          <w:rFonts w:eastAsia="Malgun Gothic" w:cs="Batang"/>
          <w:lang w:eastAsia="en-US"/>
        </w:rPr>
        <w:instrText xml:space="preserve"> REF _Ref158207853 \r \h </w:instrText>
      </w:r>
      <w:r w:rsidR="008B4261">
        <w:rPr>
          <w:rFonts w:eastAsia="Malgun Gothic" w:cs="Batang"/>
          <w:lang w:eastAsia="en-US"/>
        </w:rPr>
        <w:instrText xml:space="preserve"> \* MERGEFORMAT </w:instrText>
      </w:r>
      <w:r w:rsidR="004C6718" w:rsidRPr="539DECCA">
        <w:rPr>
          <w:rFonts w:eastAsia="Malgun Gothic" w:cs="Batang"/>
          <w:lang w:eastAsia="en-US"/>
        </w:rPr>
      </w:r>
      <w:r w:rsidR="004C6718" w:rsidRPr="539DECCA">
        <w:rPr>
          <w:rFonts w:eastAsia="Malgun Gothic" w:cs="Batang"/>
          <w:lang w:eastAsia="en-US"/>
        </w:rPr>
        <w:fldChar w:fldCharType="separate"/>
      </w:r>
      <w:r w:rsidR="004C6718" w:rsidRPr="539DECCA">
        <w:rPr>
          <w:rFonts w:eastAsia="Malgun Gothic" w:cs="Batang"/>
          <w:lang w:eastAsia="en-US"/>
        </w:rPr>
        <w:fldChar w:fldCharType="end"/>
      </w:r>
      <w:r>
        <w:rPr>
          <w:rFonts w:eastAsia="Malgun Gothic" w:cs="Batang"/>
          <w:lang w:eastAsia="en-US"/>
        </w:rPr>
        <w:t>as</w:t>
      </w:r>
      <w:r w:rsidR="00D30AD2" w:rsidRPr="539DECCA">
        <w:rPr>
          <w:rFonts w:eastAsia="Malgun Gothic" w:cs="Batang"/>
          <w:lang w:eastAsia="en-US"/>
        </w:rPr>
        <w:t xml:space="preserve"> </w:t>
      </w:r>
      <w:r w:rsidR="00FE7E6B">
        <w:rPr>
          <w:rFonts w:eastAsia="Malgun Gothic" w:cs="Batang"/>
          <w:lang w:eastAsia="en-US"/>
        </w:rPr>
        <w:t>revised</w:t>
      </w:r>
      <w:r w:rsidR="5B3DB0AB" w:rsidRPr="539DECCA">
        <w:rPr>
          <w:rFonts w:eastAsia="Malgun Gothic" w:cs="Batang"/>
          <w:lang w:eastAsia="en-US"/>
        </w:rPr>
        <w:t xml:space="preserve"> in </w:t>
      </w:r>
      <w:r w:rsidR="00CB36A3">
        <w:rPr>
          <w:rFonts w:eastAsia="Malgun Gothic" w:cs="Batang"/>
          <w:lang w:eastAsia="en-US"/>
        </w:rPr>
        <w:t>RP-252</w:t>
      </w:r>
      <w:r w:rsidR="000B21BC">
        <w:rPr>
          <w:rFonts w:eastAsia="Malgun Gothic" w:cs="Batang"/>
          <w:lang w:eastAsia="en-US"/>
        </w:rPr>
        <w:t>912</w:t>
      </w:r>
      <w:r w:rsidR="5B3DB0AB" w:rsidRPr="00356E22">
        <w:rPr>
          <w:rFonts w:eastAsia="Malgun Gothic" w:cs="Batang"/>
          <w:lang w:eastAsia="en-US"/>
        </w:rPr>
        <w:t xml:space="preserve">, </w:t>
      </w:r>
      <w:r w:rsidR="008B4261">
        <w:rPr>
          <w:rFonts w:eastAsia="Malgun Gothic" w:cs="Batang"/>
          <w:lang w:eastAsia="en-US"/>
        </w:rPr>
        <w:fldChar w:fldCharType="begin"/>
      </w:r>
      <w:r w:rsidR="008B4261">
        <w:rPr>
          <w:rFonts w:eastAsia="Malgun Gothic" w:cs="Batang"/>
          <w:lang w:eastAsia="en-US"/>
        </w:rPr>
        <w:instrText xml:space="preserve"> REF _Ref158207853 \r \h </w:instrText>
      </w:r>
      <w:r w:rsidR="008B4261">
        <w:rPr>
          <w:rFonts w:eastAsia="Malgun Gothic" w:cs="Batang"/>
          <w:lang w:eastAsia="en-US"/>
        </w:rPr>
      </w:r>
      <w:r w:rsidR="008B4261">
        <w:rPr>
          <w:rFonts w:eastAsia="Malgun Gothic" w:cs="Batang"/>
          <w:lang w:eastAsia="en-US"/>
        </w:rPr>
        <w:fldChar w:fldCharType="separate"/>
      </w:r>
      <w:r w:rsidR="00DE7788">
        <w:rPr>
          <w:rFonts w:eastAsia="Malgun Gothic" w:cs="Batang"/>
          <w:lang w:eastAsia="en-US"/>
        </w:rPr>
        <w:t>[1]</w:t>
      </w:r>
      <w:r w:rsidR="008B4261">
        <w:rPr>
          <w:rFonts w:eastAsia="Malgun Gothic" w:cs="Batang"/>
          <w:lang w:eastAsia="en-US"/>
        </w:rPr>
        <w:fldChar w:fldCharType="end"/>
      </w:r>
      <w:r w:rsidR="5B3DB0AB" w:rsidRPr="00356E22">
        <w:rPr>
          <w:rFonts w:eastAsia="Malgun Gothic" w:cs="Batang"/>
          <w:lang w:eastAsia="en-US"/>
        </w:rPr>
        <w:t>,</w:t>
      </w:r>
      <w:r w:rsidR="00D30AD2" w:rsidRPr="539DECCA">
        <w:rPr>
          <w:rFonts w:eastAsia="Malgun Gothic" w:cs="Batang"/>
          <w:lang w:eastAsia="en-US"/>
        </w:rPr>
        <w:t xml:space="preserve"> </w:t>
      </w:r>
      <w:r w:rsidR="009426FA">
        <w:rPr>
          <w:rFonts w:eastAsia="Malgun Gothic" w:cs="Batang"/>
          <w:lang w:eastAsia="en-US"/>
        </w:rPr>
        <w:t xml:space="preserve">is </w:t>
      </w:r>
      <w:r w:rsidR="006B273E">
        <w:rPr>
          <w:rFonts w:eastAsia="Malgun Gothic" w:cs="Batang"/>
          <w:lang w:eastAsia="en-US"/>
        </w:rPr>
        <w:t>focus</w:t>
      </w:r>
      <w:r w:rsidR="009426FA">
        <w:rPr>
          <w:rFonts w:eastAsia="Malgun Gothic" w:cs="Batang"/>
          <w:lang w:eastAsia="en-US"/>
        </w:rPr>
        <w:t>sing</w:t>
      </w:r>
      <w:r w:rsidR="006B273E">
        <w:rPr>
          <w:rFonts w:eastAsia="Malgun Gothic" w:cs="Batang"/>
          <w:lang w:eastAsia="en-US"/>
        </w:rPr>
        <w:t xml:space="preserve"> </w:t>
      </w:r>
      <w:r w:rsidR="00017BCF" w:rsidRPr="539DECCA">
        <w:rPr>
          <w:rFonts w:eastAsia="Malgun Gothic" w:cs="Batang"/>
          <w:lang w:eastAsia="en-US"/>
        </w:rPr>
        <w:t xml:space="preserve">on </w:t>
      </w:r>
      <w:r w:rsidR="006B273E">
        <w:rPr>
          <w:rFonts w:eastAsia="Malgun Gothic" w:cs="Batang"/>
          <w:lang w:eastAsia="en-US"/>
        </w:rPr>
        <w:t>a</w:t>
      </w:r>
      <w:r w:rsidR="00017BCF" w:rsidRPr="539DECCA">
        <w:rPr>
          <w:rFonts w:eastAsia="Malgun Gothic" w:cs="Batang"/>
          <w:lang w:eastAsia="en-US"/>
        </w:rPr>
        <w:t xml:space="preserve"> new 6G Radio Access Technology</w:t>
      </w:r>
      <w:r w:rsidR="00AF71CB" w:rsidRPr="539DECCA">
        <w:rPr>
          <w:rFonts w:eastAsia="Malgun Gothic" w:cs="Batang"/>
          <w:lang w:eastAsia="en-US"/>
        </w:rPr>
        <w:t xml:space="preserve"> with several areas under investigation to</w:t>
      </w:r>
      <w:r w:rsidR="00AA392B" w:rsidRPr="539DECCA">
        <w:rPr>
          <w:rFonts w:eastAsia="Malgun Gothic" w:cs="Batang"/>
          <w:lang w:eastAsia="en-US"/>
        </w:rPr>
        <w:t xml:space="preserve"> define </w:t>
      </w:r>
      <w:r w:rsidR="00814DB4" w:rsidRPr="539DECCA">
        <w:rPr>
          <w:rFonts w:eastAsia="Malgun Gothic" w:cs="Batang"/>
          <w:lang w:eastAsia="en-US"/>
        </w:rPr>
        <w:t xml:space="preserve">a system fit for the </w:t>
      </w:r>
      <w:r w:rsidR="00024ED7" w:rsidRPr="539DECCA">
        <w:rPr>
          <w:rFonts w:eastAsia="Malgun Gothic" w:cs="Batang"/>
          <w:lang w:eastAsia="en-US"/>
        </w:rPr>
        <w:t xml:space="preserve">“growing demands and technological evolution expected in the coming decade”. </w:t>
      </w:r>
    </w:p>
    <w:p w14:paraId="08C0C6BD" w14:textId="77777777" w:rsidR="00356E22" w:rsidRDefault="00356E22" w:rsidP="47474E17">
      <w:pPr>
        <w:jc w:val="both"/>
        <w:rPr>
          <w:rFonts w:eastAsia="Malgun Gothic" w:cs="Batang"/>
          <w:lang w:eastAsia="en-US"/>
        </w:rPr>
      </w:pPr>
    </w:p>
    <w:p w14:paraId="3EEEF102" w14:textId="78313ABA" w:rsidR="00D044FB" w:rsidRDefault="006B273E" w:rsidP="47474E17">
      <w:pPr>
        <w:jc w:val="both"/>
        <w:rPr>
          <w:rFonts w:eastAsia="Malgun Gothic" w:cs="Batang"/>
          <w:lang w:eastAsia="en-US"/>
        </w:rPr>
      </w:pPr>
      <w:r w:rsidRPr="0005168E">
        <w:rPr>
          <w:rFonts w:eastAsia="Malgun Gothic" w:cs="Batang"/>
          <w:lang w:eastAsia="en-US"/>
        </w:rPr>
        <w:t xml:space="preserve">One of the areas </w:t>
      </w:r>
      <w:r w:rsidR="00121726" w:rsidRPr="0005168E">
        <w:rPr>
          <w:rFonts w:eastAsia="Malgun Gothic" w:cs="Batang"/>
          <w:lang w:eastAsia="en-US"/>
        </w:rPr>
        <w:t>of the study is around channel coding, with clear guidance to use LDPC and Polar codes as baseline</w:t>
      </w:r>
      <w:r w:rsidR="000D16BC" w:rsidRPr="0005168E">
        <w:rPr>
          <w:rFonts w:eastAsia="Malgun Gothic" w:cs="Batang"/>
          <w:lang w:eastAsia="en-US"/>
        </w:rPr>
        <w:t xml:space="preserve"> and considering </w:t>
      </w:r>
      <w:r w:rsidR="0005168E" w:rsidRPr="0005168E">
        <w:rPr>
          <w:rFonts w:eastAsia="Malgun Gothic" w:cs="Batang"/>
          <w:lang w:eastAsia="en-US"/>
        </w:rPr>
        <w:t>applicable extensions to satisfy 6G requirements and characteristics with acceptable performance/complexity trade-off</w:t>
      </w:r>
      <w:r w:rsidR="0005168E">
        <w:rPr>
          <w:rFonts w:eastAsia="Malgun Gothic" w:cs="Batang"/>
          <w:lang w:eastAsia="en-US"/>
        </w:rPr>
        <w:t>.</w:t>
      </w:r>
    </w:p>
    <w:p w14:paraId="0DD70AE0" w14:textId="77777777" w:rsidR="00E056FD" w:rsidRDefault="00E056FD" w:rsidP="47474E17">
      <w:pPr>
        <w:jc w:val="both"/>
        <w:rPr>
          <w:rFonts w:eastAsia="Malgun Gothic" w:cs="Batang"/>
          <w:lang w:eastAsia="en-US"/>
        </w:rPr>
      </w:pPr>
    </w:p>
    <w:p w14:paraId="6C165CF2" w14:textId="16A248E2" w:rsidR="00E056FD" w:rsidRDefault="00E056FD" w:rsidP="47474E17">
      <w:pPr>
        <w:jc w:val="both"/>
        <w:rPr>
          <w:rFonts w:eastAsia="Malgun Gothic" w:cs="Batang"/>
          <w:lang w:eastAsia="en-US"/>
        </w:rPr>
      </w:pPr>
      <w:r>
        <w:rPr>
          <w:rFonts w:eastAsia="Malgun Gothic" w:cs="Batang"/>
          <w:lang w:eastAsia="en-US"/>
        </w:rPr>
        <w:t>In the</w:t>
      </w:r>
      <w:r w:rsidR="0005168E">
        <w:rPr>
          <w:rFonts w:eastAsia="Malgun Gothic" w:cs="Batang"/>
          <w:lang w:eastAsia="en-US"/>
        </w:rPr>
        <w:t xml:space="preserve"> last</w:t>
      </w:r>
      <w:r>
        <w:rPr>
          <w:rFonts w:eastAsia="Malgun Gothic" w:cs="Batang"/>
          <w:lang w:eastAsia="en-US"/>
        </w:rPr>
        <w:t xml:space="preserve"> RAN1#122</w:t>
      </w:r>
      <w:r w:rsidR="007379EC">
        <w:rPr>
          <w:rFonts w:eastAsia="Malgun Gothic" w:cs="Batang"/>
          <w:lang w:eastAsia="en-US"/>
        </w:rPr>
        <w:t>-bis</w:t>
      </w:r>
      <w:r>
        <w:rPr>
          <w:rFonts w:eastAsia="Malgun Gothic" w:cs="Batang"/>
          <w:lang w:eastAsia="en-US"/>
        </w:rPr>
        <w:t xml:space="preserve"> meeting</w:t>
      </w:r>
      <w:r w:rsidR="002C50AC">
        <w:rPr>
          <w:rFonts w:eastAsia="Malgun Gothic" w:cs="Batang"/>
          <w:lang w:eastAsia="en-US"/>
        </w:rPr>
        <w:t xml:space="preserve"> </w:t>
      </w:r>
      <w:r w:rsidR="002C50AC">
        <w:rPr>
          <w:rFonts w:eastAsia="Malgun Gothic" w:cs="Batang"/>
          <w:lang w:eastAsia="en-US"/>
        </w:rPr>
        <w:fldChar w:fldCharType="begin"/>
      </w:r>
      <w:r w:rsidR="002C50AC">
        <w:rPr>
          <w:rFonts w:eastAsia="Malgun Gothic" w:cs="Batang"/>
          <w:lang w:eastAsia="en-US"/>
        </w:rPr>
        <w:instrText xml:space="preserve"> REF _Ref210299549 \r \h </w:instrText>
      </w:r>
      <w:r w:rsidR="002C50AC">
        <w:rPr>
          <w:rFonts w:eastAsia="Malgun Gothic" w:cs="Batang"/>
          <w:lang w:eastAsia="en-US"/>
        </w:rPr>
      </w:r>
      <w:r w:rsidR="002C50AC">
        <w:rPr>
          <w:rFonts w:eastAsia="Malgun Gothic" w:cs="Batang"/>
          <w:lang w:eastAsia="en-US"/>
        </w:rPr>
        <w:fldChar w:fldCharType="separate"/>
      </w:r>
      <w:r w:rsidR="00DE7788">
        <w:rPr>
          <w:rFonts w:eastAsia="Malgun Gothic" w:cs="Batang"/>
          <w:lang w:eastAsia="en-US"/>
        </w:rPr>
        <w:t>[2]</w:t>
      </w:r>
      <w:r w:rsidR="002C50AC">
        <w:rPr>
          <w:rFonts w:eastAsia="Malgun Gothic" w:cs="Batang"/>
          <w:lang w:eastAsia="en-US"/>
        </w:rPr>
        <w:fldChar w:fldCharType="end"/>
      </w:r>
      <w:r w:rsidR="003E0E01">
        <w:rPr>
          <w:rFonts w:eastAsia="Malgun Gothic" w:cs="Batang"/>
          <w:lang w:eastAsia="en-US"/>
        </w:rPr>
        <w:t>,</w:t>
      </w:r>
      <w:r>
        <w:rPr>
          <w:rFonts w:eastAsia="Malgun Gothic" w:cs="Batang"/>
          <w:lang w:eastAsia="en-US"/>
        </w:rPr>
        <w:t xml:space="preserve"> the following</w:t>
      </w:r>
      <w:r w:rsidR="00892DBB">
        <w:rPr>
          <w:rFonts w:eastAsia="Malgun Gothic" w:cs="Batang"/>
          <w:lang w:eastAsia="en-US"/>
        </w:rPr>
        <w:t xml:space="preserve"> </w:t>
      </w:r>
      <w:r w:rsidR="009426FA">
        <w:rPr>
          <w:rFonts w:eastAsia="Malgun Gothic" w:cs="Batang"/>
          <w:lang w:eastAsia="en-US"/>
        </w:rPr>
        <w:t>outcome</w:t>
      </w:r>
      <w:r w:rsidR="006A4A50">
        <w:rPr>
          <w:rFonts w:eastAsia="Malgun Gothic" w:cs="Batang"/>
          <w:lang w:eastAsia="en-US"/>
        </w:rPr>
        <w:t xml:space="preserve"> w</w:t>
      </w:r>
      <w:r w:rsidR="009426FA">
        <w:rPr>
          <w:rFonts w:eastAsia="Malgun Gothic" w:cs="Batang"/>
          <w:lang w:eastAsia="en-US"/>
        </w:rPr>
        <w:t>as achieved</w:t>
      </w:r>
      <w:r>
        <w:rPr>
          <w:rFonts w:eastAsia="Malgun Gothic" w:cs="Batang"/>
          <w:lang w:eastAsia="en-US"/>
        </w:rPr>
        <w:t xml:space="preserve"> </w:t>
      </w:r>
      <w:r w:rsidR="003E0E01">
        <w:rPr>
          <w:rFonts w:eastAsia="Malgun Gothic" w:cs="Batang"/>
          <w:lang w:eastAsia="en-US"/>
        </w:rPr>
        <w:t>for this topic</w:t>
      </w:r>
      <w:r w:rsidR="00892DBB">
        <w:rPr>
          <w:rFonts w:eastAsia="Malgun Gothic" w:cs="Batang"/>
          <w:lang w:eastAsia="en-US"/>
        </w:rPr>
        <w:t>:</w:t>
      </w:r>
    </w:p>
    <w:p w14:paraId="1ACC7DAA" w14:textId="77777777" w:rsidR="00E056FD" w:rsidRDefault="00E056FD" w:rsidP="47474E17">
      <w:pPr>
        <w:jc w:val="both"/>
        <w:rPr>
          <w:rFonts w:eastAsia="Malgun Gothic" w:cs="Batang"/>
          <w:lang w:eastAsia="en-US"/>
        </w:rPr>
      </w:pPr>
    </w:p>
    <w:tbl>
      <w:tblPr>
        <w:tblStyle w:val="TableGrid"/>
        <w:tblW w:w="0" w:type="auto"/>
        <w:tblLook w:val="04A0" w:firstRow="1" w:lastRow="0" w:firstColumn="1" w:lastColumn="0" w:noHBand="0" w:noVBand="1"/>
      </w:tblPr>
      <w:tblGrid>
        <w:gridCol w:w="9629"/>
      </w:tblGrid>
      <w:tr w:rsidR="00E056FD" w14:paraId="4E7E5111" w14:textId="77777777">
        <w:tc>
          <w:tcPr>
            <w:tcW w:w="9629" w:type="dxa"/>
          </w:tcPr>
          <w:p w14:paraId="11A084A9" w14:textId="77777777" w:rsidR="00E54421" w:rsidRPr="00AE5E47" w:rsidRDefault="00E54421" w:rsidP="00E54421">
            <w:pPr>
              <w:rPr>
                <w:rFonts w:eastAsiaTheme="minorEastAsia"/>
                <w:sz w:val="18"/>
                <w:szCs w:val="18"/>
                <w:highlight w:val="darkYellow"/>
                <w:lang w:eastAsia="zh-CN"/>
              </w:rPr>
            </w:pPr>
            <w:r w:rsidRPr="00AE5E47">
              <w:rPr>
                <w:rFonts w:eastAsiaTheme="minorEastAsia"/>
                <w:sz w:val="22"/>
                <w:szCs w:val="18"/>
                <w:highlight w:val="darkYellow"/>
                <w:lang w:eastAsia="zh-CN"/>
              </w:rPr>
              <w:t>Working Assumption</w:t>
            </w:r>
          </w:p>
          <w:p w14:paraId="560E0762" w14:textId="77777777" w:rsidR="00E54421" w:rsidRPr="00AE5E47" w:rsidRDefault="00E54421" w:rsidP="00E54421">
            <w:pPr>
              <w:pStyle w:val="ListParagraph"/>
              <w:numPr>
                <w:ilvl w:val="0"/>
                <w:numId w:val="17"/>
              </w:numPr>
              <w:ind w:leftChars="0"/>
              <w:rPr>
                <w:rFonts w:eastAsiaTheme="minorEastAsia"/>
                <w:sz w:val="22"/>
                <w:szCs w:val="18"/>
                <w:lang w:eastAsia="zh-CN"/>
              </w:rPr>
            </w:pPr>
            <w:r w:rsidRPr="00AE5E47">
              <w:rPr>
                <w:rFonts w:eastAsiaTheme="minorEastAsia"/>
                <w:sz w:val="22"/>
                <w:szCs w:val="18"/>
                <w:lang w:eastAsia="zh-CN"/>
              </w:rPr>
              <w:t xml:space="preserve">Study </w:t>
            </w:r>
            <w:r w:rsidRPr="00AE5E47">
              <w:rPr>
                <w:sz w:val="22"/>
                <w:szCs w:val="18"/>
              </w:rPr>
              <w:t xml:space="preserve">6G data channel coding for </w:t>
            </w:r>
            <w:r w:rsidRPr="00AE5E47">
              <w:rPr>
                <w:rFonts w:eastAsiaTheme="minorEastAsia"/>
                <w:sz w:val="22"/>
                <w:szCs w:val="18"/>
                <w:lang w:eastAsia="zh-CN"/>
              </w:rPr>
              <w:t xml:space="preserve">higher throughput than 5G </w:t>
            </w:r>
            <w:r w:rsidRPr="00AE5E47">
              <w:rPr>
                <w:sz w:val="22"/>
                <w:szCs w:val="18"/>
              </w:rPr>
              <w:t>with acceptable</w:t>
            </w:r>
            <w:r w:rsidRPr="00AE5E47">
              <w:rPr>
                <w:rFonts w:eastAsiaTheme="minorEastAsia"/>
                <w:sz w:val="22"/>
                <w:szCs w:val="18"/>
                <w:lang w:eastAsia="zh-CN"/>
              </w:rPr>
              <w:t xml:space="preserve"> </w:t>
            </w:r>
            <w:r w:rsidRPr="00AE5E47">
              <w:rPr>
                <w:sz w:val="22"/>
                <w:szCs w:val="18"/>
              </w:rPr>
              <w:t>performance-complexity tradeoff for both NW side and UE side</w:t>
            </w:r>
            <w:r w:rsidRPr="00AE5E47">
              <w:rPr>
                <w:rFonts w:eastAsiaTheme="minorEastAsia"/>
                <w:sz w:val="22"/>
                <w:szCs w:val="18"/>
                <w:lang w:eastAsia="zh-CN"/>
              </w:rPr>
              <w:t xml:space="preserve">, </w:t>
            </w:r>
          </w:p>
          <w:p w14:paraId="733E1915" w14:textId="77777777" w:rsidR="00E54421" w:rsidRPr="00AE5E47" w:rsidRDefault="00E54421" w:rsidP="00E54421">
            <w:pPr>
              <w:pStyle w:val="ListParagraph"/>
              <w:numPr>
                <w:ilvl w:val="1"/>
                <w:numId w:val="17"/>
              </w:numPr>
              <w:ind w:leftChars="0"/>
              <w:rPr>
                <w:rFonts w:eastAsia="Times New Roman"/>
                <w:sz w:val="22"/>
                <w:szCs w:val="18"/>
                <w:lang w:eastAsia="en-US"/>
              </w:rPr>
            </w:pPr>
            <w:r w:rsidRPr="00AE5E47">
              <w:rPr>
                <w:rFonts w:eastAsiaTheme="minorEastAsia"/>
                <w:sz w:val="22"/>
                <w:szCs w:val="18"/>
                <w:lang w:eastAsia="zh-CN"/>
              </w:rPr>
              <w:t>Target peak data rate</w:t>
            </w:r>
            <w:r w:rsidRPr="00AE5E47">
              <w:rPr>
                <w:sz w:val="22"/>
                <w:szCs w:val="18"/>
              </w:rPr>
              <w:t xml:space="preserve"> is </w:t>
            </w:r>
            <w:r w:rsidRPr="00AE5E47">
              <w:rPr>
                <w:rFonts w:eastAsiaTheme="minorEastAsia"/>
                <w:sz w:val="22"/>
                <w:szCs w:val="18"/>
                <w:lang w:eastAsia="zh-CN"/>
              </w:rPr>
              <w:t>assumed to be 2</w:t>
            </w:r>
            <w:r w:rsidRPr="00AE5E47">
              <w:rPr>
                <w:sz w:val="22"/>
                <w:szCs w:val="18"/>
              </w:rPr>
              <w:t xml:space="preserve"> times</w:t>
            </w:r>
            <w:r w:rsidRPr="00AE5E47">
              <w:rPr>
                <w:rFonts w:eastAsiaTheme="minorEastAsia"/>
                <w:sz w:val="22"/>
                <w:szCs w:val="18"/>
                <w:lang w:eastAsia="zh-CN"/>
              </w:rPr>
              <w:t xml:space="preserve"> of the target peak data rate defined in TR38.913</w:t>
            </w:r>
          </w:p>
          <w:p w14:paraId="30553CB5" w14:textId="77777777" w:rsidR="00E54421" w:rsidRPr="00AE5E47" w:rsidRDefault="00E54421" w:rsidP="00E54421">
            <w:pPr>
              <w:rPr>
                <w:rFonts w:eastAsiaTheme="minorEastAsia"/>
                <w:sz w:val="22"/>
                <w:szCs w:val="18"/>
                <w:lang w:eastAsia="zh-CN"/>
              </w:rPr>
            </w:pPr>
            <w:r w:rsidRPr="00AE5E47">
              <w:rPr>
                <w:sz w:val="22"/>
                <w:szCs w:val="18"/>
              </w:rPr>
              <w:t xml:space="preserve">Note: The </w:t>
            </w:r>
            <w:r w:rsidRPr="00AE5E47">
              <w:rPr>
                <w:rFonts w:eastAsiaTheme="minorEastAsia"/>
                <w:sz w:val="22"/>
                <w:szCs w:val="18"/>
                <w:lang w:eastAsia="zh-CN"/>
              </w:rPr>
              <w:t xml:space="preserve">other </w:t>
            </w:r>
            <w:r w:rsidRPr="00AE5E47">
              <w:rPr>
                <w:sz w:val="22"/>
                <w:szCs w:val="18"/>
              </w:rPr>
              <w:t xml:space="preserve">target throughput is </w:t>
            </w:r>
            <w:r w:rsidRPr="00AE5E47">
              <w:rPr>
                <w:rFonts w:eastAsiaTheme="minorEastAsia"/>
                <w:sz w:val="22"/>
                <w:szCs w:val="18"/>
                <w:lang w:eastAsia="zh-CN"/>
              </w:rPr>
              <w:t xml:space="preserve">up to </w:t>
            </w:r>
            <w:r w:rsidRPr="00AE5E47">
              <w:rPr>
                <w:sz w:val="22"/>
                <w:szCs w:val="18"/>
              </w:rPr>
              <w:t>company</w:t>
            </w:r>
            <w:r w:rsidRPr="00AE5E47">
              <w:rPr>
                <w:rFonts w:eastAsiaTheme="minorEastAsia"/>
                <w:sz w:val="22"/>
                <w:szCs w:val="18"/>
                <w:lang w:eastAsia="zh-CN"/>
              </w:rPr>
              <w:t xml:space="preserve"> to report</w:t>
            </w:r>
            <w:r w:rsidRPr="00AE5E47">
              <w:rPr>
                <w:sz w:val="22"/>
                <w:szCs w:val="18"/>
              </w:rPr>
              <w:t>.</w:t>
            </w:r>
          </w:p>
          <w:p w14:paraId="5106ABD1" w14:textId="77777777" w:rsidR="00E54421" w:rsidRPr="00AE5E47" w:rsidRDefault="00E54421" w:rsidP="00E54421">
            <w:pPr>
              <w:rPr>
                <w:rFonts w:eastAsiaTheme="minorEastAsia"/>
                <w:sz w:val="22"/>
                <w:szCs w:val="18"/>
                <w:lang w:eastAsia="zh-CN"/>
              </w:rPr>
            </w:pPr>
            <w:r w:rsidRPr="00AE5E47">
              <w:rPr>
                <w:rFonts w:eastAsiaTheme="minorEastAsia"/>
                <w:sz w:val="22"/>
                <w:szCs w:val="18"/>
                <w:lang w:eastAsia="zh-CN"/>
              </w:rPr>
              <w:t>Note: Applicability of the potential channel code will be further discussed.</w:t>
            </w:r>
          </w:p>
          <w:p w14:paraId="4ADAD72E" w14:textId="77777777" w:rsidR="00E056FD" w:rsidRPr="00AE5E47" w:rsidRDefault="00E056FD" w:rsidP="00E54421">
            <w:pPr>
              <w:rPr>
                <w:rFonts w:ascii="Aptos" w:eastAsia="Aptos" w:hAnsi="Aptos" w:cs="Aptos"/>
                <w:sz w:val="20"/>
                <w:lang w:eastAsia="en-US"/>
                <w14:ligatures w14:val="standardContextual"/>
              </w:rPr>
            </w:pPr>
          </w:p>
          <w:p w14:paraId="23047C5B" w14:textId="77777777" w:rsidR="00AE5E47" w:rsidRPr="00AE5E47" w:rsidRDefault="00AE5E47" w:rsidP="00AE5E47">
            <w:pPr>
              <w:rPr>
                <w:rFonts w:eastAsiaTheme="minorEastAsia"/>
                <w:sz w:val="18"/>
                <w:szCs w:val="18"/>
                <w:highlight w:val="green"/>
                <w:lang w:eastAsia="zh-CN"/>
              </w:rPr>
            </w:pPr>
            <w:r w:rsidRPr="00AE5E47">
              <w:rPr>
                <w:rFonts w:eastAsiaTheme="minorEastAsia"/>
                <w:sz w:val="22"/>
                <w:szCs w:val="18"/>
                <w:highlight w:val="green"/>
                <w:lang w:eastAsia="zh-CN"/>
              </w:rPr>
              <w:t>Agreement</w:t>
            </w:r>
          </w:p>
          <w:p w14:paraId="7E237171" w14:textId="77777777" w:rsidR="00AE5E47" w:rsidRPr="00AE5E47" w:rsidRDefault="00AE5E47" w:rsidP="00AE5E47">
            <w:pPr>
              <w:numPr>
                <w:ilvl w:val="0"/>
                <w:numId w:val="18"/>
              </w:numPr>
              <w:snapToGrid w:val="0"/>
              <w:jc w:val="both"/>
              <w:rPr>
                <w:rFonts w:eastAsiaTheme="minorEastAsia"/>
                <w:sz w:val="22"/>
                <w:szCs w:val="18"/>
                <w:lang w:eastAsia="zh-CN"/>
              </w:rPr>
            </w:pPr>
            <w:r w:rsidRPr="00AE5E47">
              <w:rPr>
                <w:rFonts w:eastAsiaTheme="minorEastAsia"/>
                <w:sz w:val="22"/>
                <w:szCs w:val="18"/>
                <w:lang w:eastAsia="zh-CN"/>
              </w:rPr>
              <w:t>For 6G channel coding, LDPC is used for data (including SIBs) and Polar code is used for L1 control information (larger than 11 bits, including PBCH)</w:t>
            </w:r>
          </w:p>
          <w:p w14:paraId="30C3F9B5" w14:textId="77777777" w:rsidR="00AE5E47" w:rsidRPr="00AE5E47" w:rsidRDefault="00AE5E47" w:rsidP="00AE5E47">
            <w:pPr>
              <w:numPr>
                <w:ilvl w:val="0"/>
                <w:numId w:val="18"/>
              </w:numPr>
              <w:snapToGrid w:val="0"/>
              <w:jc w:val="both"/>
              <w:rPr>
                <w:rFonts w:eastAsiaTheme="minorEastAsia"/>
                <w:sz w:val="22"/>
                <w:szCs w:val="18"/>
                <w:lang w:eastAsia="zh-CN"/>
              </w:rPr>
            </w:pPr>
            <w:r w:rsidRPr="00AE5E47">
              <w:rPr>
                <w:rFonts w:eastAsiaTheme="minorEastAsia"/>
                <w:sz w:val="22"/>
                <w:szCs w:val="18"/>
                <w:lang w:eastAsia="zh-CN"/>
              </w:rPr>
              <w:t>For 6G LDPC</w:t>
            </w:r>
          </w:p>
          <w:p w14:paraId="694F5FC1" w14:textId="77777777" w:rsidR="00AE5E47" w:rsidRPr="00AE5E47" w:rsidRDefault="00AE5E47" w:rsidP="00AE5E47">
            <w:pPr>
              <w:numPr>
                <w:ilvl w:val="1"/>
                <w:numId w:val="18"/>
              </w:numPr>
              <w:snapToGrid w:val="0"/>
              <w:jc w:val="both"/>
              <w:rPr>
                <w:rFonts w:eastAsiaTheme="minorEastAsia"/>
                <w:sz w:val="22"/>
                <w:szCs w:val="18"/>
                <w:lang w:eastAsia="zh-CN"/>
              </w:rPr>
            </w:pPr>
            <w:r w:rsidRPr="00AE5E47">
              <w:rPr>
                <w:rFonts w:eastAsiaTheme="minorEastAsia"/>
                <w:sz w:val="22"/>
                <w:szCs w:val="18"/>
                <w:highlight w:val="darkYellow"/>
                <w:lang w:eastAsia="zh-CN"/>
              </w:rPr>
              <w:t>Working assumption:</w:t>
            </w:r>
            <w:r w:rsidRPr="00AE5E47">
              <w:rPr>
                <w:rFonts w:eastAsiaTheme="minorEastAsia"/>
                <w:sz w:val="22"/>
                <w:szCs w:val="18"/>
                <w:lang w:eastAsia="zh-CN"/>
              </w:rPr>
              <w:t xml:space="preserve"> For data rate within NR range, reuse of NR LDPC design is supported </w:t>
            </w:r>
          </w:p>
          <w:p w14:paraId="25196880" w14:textId="77777777" w:rsidR="00AE5E47" w:rsidRPr="00AE5E47" w:rsidRDefault="00AE5E47" w:rsidP="00AE5E47">
            <w:pPr>
              <w:numPr>
                <w:ilvl w:val="1"/>
                <w:numId w:val="18"/>
              </w:numPr>
              <w:snapToGrid w:val="0"/>
              <w:jc w:val="both"/>
              <w:rPr>
                <w:rFonts w:eastAsiaTheme="minorEastAsia"/>
                <w:sz w:val="22"/>
                <w:szCs w:val="18"/>
                <w:lang w:eastAsia="zh-CN"/>
              </w:rPr>
            </w:pPr>
            <w:r w:rsidRPr="00AE5E47">
              <w:rPr>
                <w:rFonts w:eastAsiaTheme="minorEastAsia"/>
                <w:sz w:val="22"/>
                <w:szCs w:val="18"/>
                <w:lang w:eastAsia="zh-CN"/>
              </w:rPr>
              <w:t>For data rate beyond NR range, study LDPC extension with acceptable performance-complexity tradeoff for both NW side and UE side</w:t>
            </w:r>
          </w:p>
          <w:p w14:paraId="5ACAB3DD" w14:textId="77777777" w:rsidR="00AE5E47" w:rsidRPr="00AE5E47" w:rsidRDefault="00AE5E47" w:rsidP="00AE5E47">
            <w:pPr>
              <w:numPr>
                <w:ilvl w:val="2"/>
                <w:numId w:val="18"/>
              </w:numPr>
              <w:snapToGrid w:val="0"/>
              <w:jc w:val="both"/>
              <w:rPr>
                <w:rFonts w:eastAsiaTheme="minorEastAsia"/>
                <w:sz w:val="22"/>
                <w:szCs w:val="18"/>
                <w:lang w:eastAsia="zh-CN"/>
              </w:rPr>
            </w:pPr>
            <w:r w:rsidRPr="00AE5E47">
              <w:rPr>
                <w:rFonts w:eastAsiaTheme="minorEastAsia"/>
                <w:sz w:val="22"/>
                <w:szCs w:val="18"/>
                <w:lang w:eastAsia="zh-CN"/>
              </w:rPr>
              <w:t>Note: Applicability of the potential LDPC extension to data rate within NR range will be further discussed</w:t>
            </w:r>
          </w:p>
          <w:p w14:paraId="2D631C6C" w14:textId="77777777" w:rsidR="00AE5E47" w:rsidRPr="00AE5E47" w:rsidRDefault="00AE5E47" w:rsidP="00AE5E47">
            <w:pPr>
              <w:numPr>
                <w:ilvl w:val="0"/>
                <w:numId w:val="18"/>
              </w:numPr>
              <w:snapToGrid w:val="0"/>
              <w:jc w:val="both"/>
              <w:rPr>
                <w:rFonts w:eastAsiaTheme="minorEastAsia"/>
                <w:sz w:val="22"/>
                <w:szCs w:val="18"/>
                <w:lang w:eastAsia="zh-CN"/>
              </w:rPr>
            </w:pPr>
            <w:r w:rsidRPr="00AE5E47">
              <w:rPr>
                <w:rFonts w:eastAsiaTheme="minorEastAsia"/>
                <w:sz w:val="22"/>
                <w:szCs w:val="18"/>
                <w:lang w:eastAsia="zh-CN"/>
              </w:rPr>
              <w:t>For 6G Polar code</w:t>
            </w:r>
          </w:p>
          <w:p w14:paraId="4E462DBB" w14:textId="77777777" w:rsidR="00AE5E47" w:rsidRPr="00AE5E47" w:rsidRDefault="00AE5E47" w:rsidP="00AE5E47">
            <w:pPr>
              <w:numPr>
                <w:ilvl w:val="1"/>
                <w:numId w:val="18"/>
              </w:numPr>
              <w:snapToGrid w:val="0"/>
              <w:jc w:val="both"/>
              <w:rPr>
                <w:rFonts w:eastAsiaTheme="minorEastAsia"/>
                <w:sz w:val="22"/>
                <w:szCs w:val="18"/>
                <w:lang w:eastAsia="zh-CN"/>
              </w:rPr>
            </w:pPr>
            <w:r w:rsidRPr="00AE5E47">
              <w:rPr>
                <w:rFonts w:eastAsiaTheme="minorEastAsia"/>
                <w:sz w:val="22"/>
                <w:szCs w:val="18"/>
                <w:highlight w:val="darkYellow"/>
                <w:lang w:eastAsia="zh-CN"/>
              </w:rPr>
              <w:t>Working assumption:</w:t>
            </w:r>
            <w:r w:rsidRPr="00AE5E47">
              <w:rPr>
                <w:rFonts w:eastAsiaTheme="minorEastAsia"/>
                <w:sz w:val="22"/>
                <w:szCs w:val="18"/>
                <w:lang w:eastAsia="zh-CN"/>
              </w:rPr>
              <w:t xml:space="preserve"> For control information within NR range (larger than 11 bits), reuse of NR Polar code design is supported</w:t>
            </w:r>
          </w:p>
          <w:p w14:paraId="7555383F" w14:textId="77777777" w:rsidR="00AE5E47" w:rsidRPr="00AE5E47" w:rsidRDefault="00AE5E47" w:rsidP="00AE5E47">
            <w:pPr>
              <w:numPr>
                <w:ilvl w:val="1"/>
                <w:numId w:val="18"/>
              </w:numPr>
              <w:snapToGrid w:val="0"/>
              <w:jc w:val="both"/>
              <w:rPr>
                <w:rFonts w:eastAsiaTheme="minorEastAsia"/>
                <w:sz w:val="22"/>
                <w:szCs w:val="18"/>
                <w:lang w:eastAsia="zh-CN"/>
              </w:rPr>
            </w:pPr>
            <w:r w:rsidRPr="00AE5E47">
              <w:rPr>
                <w:rFonts w:eastAsiaTheme="minorEastAsia"/>
                <w:sz w:val="22"/>
                <w:szCs w:val="18"/>
                <w:lang w:eastAsia="zh-CN"/>
              </w:rPr>
              <w:t>For control information beyond NR range, study Polar code extension with acceptable performance-complexity tradeoff for both NW side and UE side</w:t>
            </w:r>
          </w:p>
          <w:p w14:paraId="615BB681" w14:textId="77777777" w:rsidR="00AE5E47" w:rsidRPr="00AE5E47" w:rsidRDefault="00AE5E47" w:rsidP="00AE5E47">
            <w:pPr>
              <w:numPr>
                <w:ilvl w:val="2"/>
                <w:numId w:val="18"/>
              </w:numPr>
              <w:snapToGrid w:val="0"/>
              <w:jc w:val="both"/>
              <w:rPr>
                <w:rFonts w:eastAsiaTheme="minorEastAsia"/>
                <w:sz w:val="22"/>
                <w:szCs w:val="18"/>
                <w:lang w:eastAsia="zh-CN"/>
              </w:rPr>
            </w:pPr>
            <w:r w:rsidRPr="00AE5E47">
              <w:rPr>
                <w:rFonts w:eastAsiaTheme="minorEastAsia"/>
                <w:sz w:val="22"/>
                <w:szCs w:val="18"/>
                <w:lang w:eastAsia="zh-CN"/>
              </w:rPr>
              <w:t>Note: Necessity for control information beyond NR range is to be further discussed</w:t>
            </w:r>
          </w:p>
          <w:p w14:paraId="1675692E" w14:textId="77777777" w:rsidR="00AE5E47" w:rsidRPr="00AE5E47" w:rsidRDefault="00AE5E47" w:rsidP="00AE5E47">
            <w:pPr>
              <w:numPr>
                <w:ilvl w:val="2"/>
                <w:numId w:val="18"/>
              </w:numPr>
              <w:snapToGrid w:val="0"/>
              <w:jc w:val="both"/>
              <w:rPr>
                <w:rFonts w:eastAsiaTheme="minorEastAsia"/>
                <w:sz w:val="22"/>
                <w:szCs w:val="18"/>
                <w:lang w:eastAsia="zh-CN"/>
              </w:rPr>
            </w:pPr>
            <w:r w:rsidRPr="00AE5E47">
              <w:rPr>
                <w:rFonts w:eastAsiaTheme="minorEastAsia"/>
                <w:sz w:val="22"/>
                <w:szCs w:val="18"/>
                <w:lang w:eastAsia="zh-CN"/>
              </w:rPr>
              <w:t>Polar code maximum mother code length is kept as 1024.</w:t>
            </w:r>
          </w:p>
          <w:p w14:paraId="3150B5EB" w14:textId="77777777" w:rsidR="00AE5E47" w:rsidRPr="00AE5E47" w:rsidRDefault="00AE5E47" w:rsidP="00AE5E47">
            <w:pPr>
              <w:numPr>
                <w:ilvl w:val="1"/>
                <w:numId w:val="18"/>
              </w:numPr>
              <w:snapToGrid w:val="0"/>
              <w:jc w:val="both"/>
              <w:rPr>
                <w:rFonts w:eastAsiaTheme="minorEastAsia"/>
                <w:sz w:val="22"/>
                <w:szCs w:val="18"/>
                <w:lang w:eastAsia="zh-CN"/>
              </w:rPr>
            </w:pPr>
            <w:r w:rsidRPr="00AE5E47">
              <w:rPr>
                <w:rFonts w:eastAsiaTheme="minorEastAsia"/>
                <w:sz w:val="22"/>
                <w:szCs w:val="18"/>
                <w:lang w:eastAsia="zh-CN"/>
              </w:rPr>
              <w:t>FFS: further motivation(s) for potential extension/enhancement until RAN1#123</w:t>
            </w:r>
          </w:p>
          <w:p w14:paraId="0DA35847" w14:textId="43B1A8AB" w:rsidR="00E54421" w:rsidRPr="00C522C7" w:rsidRDefault="00E54421" w:rsidP="00E54421">
            <w:pPr>
              <w:rPr>
                <w:rFonts w:ascii="Aptos" w:eastAsia="Aptos" w:hAnsi="Aptos" w:cs="Aptos"/>
                <w:sz w:val="22"/>
                <w:szCs w:val="22"/>
                <w:lang w:eastAsia="en-US"/>
                <w14:ligatures w14:val="standardContextual"/>
              </w:rPr>
            </w:pPr>
          </w:p>
        </w:tc>
      </w:tr>
    </w:tbl>
    <w:p w14:paraId="647DF585" w14:textId="77777777" w:rsidR="00356E22" w:rsidRDefault="00356E22" w:rsidP="47474E17">
      <w:pPr>
        <w:jc w:val="both"/>
        <w:rPr>
          <w:rFonts w:eastAsia="Malgun Gothic" w:cs="Batang"/>
          <w:lang w:eastAsia="en-US"/>
        </w:rPr>
      </w:pPr>
    </w:p>
    <w:p w14:paraId="5D4E2B87" w14:textId="353C104C" w:rsidR="00277AF3" w:rsidRPr="00330A15" w:rsidRDefault="00277AF3" w:rsidP="47474E17">
      <w:pPr>
        <w:jc w:val="both"/>
        <w:rPr>
          <w:rFonts w:eastAsia="Malgun Gothic" w:cs="Batang"/>
          <w:lang w:eastAsia="en-US"/>
        </w:rPr>
      </w:pPr>
      <w:r>
        <w:rPr>
          <w:rFonts w:eastAsia="Malgun Gothic" w:cs="Batang"/>
          <w:lang w:eastAsia="en-US"/>
        </w:rPr>
        <w:t xml:space="preserve">In this contribution we express our views </w:t>
      </w:r>
      <w:r w:rsidR="005A0B97">
        <w:rPr>
          <w:rFonts w:eastAsia="Malgun Gothic" w:cs="Batang"/>
          <w:lang w:eastAsia="en-US"/>
        </w:rPr>
        <w:t>regarding</w:t>
      </w:r>
      <w:r w:rsidR="00082AAB">
        <w:rPr>
          <w:rFonts w:eastAsia="Malgun Gothic" w:cs="Batang"/>
          <w:lang w:eastAsia="en-US"/>
        </w:rPr>
        <w:t xml:space="preserve"> the </w:t>
      </w:r>
      <w:r w:rsidR="005F064C">
        <w:rPr>
          <w:rFonts w:eastAsia="Malgun Gothic" w:cs="Batang"/>
          <w:lang w:eastAsia="en-US"/>
        </w:rPr>
        <w:t>above outcome considering recent ITU-R discussions and RAN</w:t>
      </w:r>
      <w:r w:rsidR="009426FA">
        <w:rPr>
          <w:rFonts w:eastAsia="Malgun Gothic" w:cs="Batang"/>
          <w:lang w:eastAsia="en-US"/>
        </w:rPr>
        <w:t xml:space="preserve"> Plenary guidance.</w:t>
      </w:r>
    </w:p>
    <w:p w14:paraId="0A9A7988" w14:textId="24075836" w:rsidR="0002563E" w:rsidRPr="0002563E" w:rsidRDefault="002738D4" w:rsidP="0002563E">
      <w:pPr>
        <w:pStyle w:val="Proposal"/>
        <w:keepNext/>
        <w:keepLines/>
        <w:numPr>
          <w:ilvl w:val="0"/>
          <w:numId w:val="4"/>
        </w:numPr>
        <w:tabs>
          <w:tab w:val="left" w:pos="426"/>
        </w:tabs>
        <w:overflowPunct w:val="0"/>
        <w:autoSpaceDE w:val="0"/>
        <w:autoSpaceDN w:val="0"/>
        <w:adjustRightInd w:val="0"/>
        <w:spacing w:before="240"/>
        <w:textAlignment w:val="baseline"/>
        <w:outlineLvl w:val="0"/>
        <w:rPr>
          <w:rFonts w:eastAsia="Batang"/>
          <w:b w:val="0"/>
          <w:bCs w:val="0"/>
          <w:sz w:val="32"/>
          <w:szCs w:val="32"/>
          <w:lang w:eastAsia="ko-KR"/>
        </w:rPr>
      </w:pPr>
      <w:r w:rsidRPr="005149B1">
        <w:rPr>
          <w:rFonts w:eastAsia="Batang"/>
          <w:b w:val="0"/>
          <w:bCs w:val="0"/>
          <w:sz w:val="32"/>
          <w:szCs w:val="32"/>
          <w:lang w:eastAsia="ko-KR"/>
        </w:rPr>
        <w:lastRenderedPageBreak/>
        <w:t>Discussion</w:t>
      </w:r>
    </w:p>
    <w:p w14:paraId="5280BC33" w14:textId="4E2AF7A9" w:rsidR="002B3A1F" w:rsidRDefault="00331E11" w:rsidP="00B11AFF">
      <w:pPr>
        <w:pStyle w:val="ListParagraph"/>
        <w:keepNext/>
        <w:keepLines/>
        <w:spacing w:before="180" w:after="180"/>
        <w:ind w:leftChars="0" w:left="0"/>
        <w:outlineLvl w:val="1"/>
        <w:rPr>
          <w:rFonts w:ascii="Arial" w:eastAsia="SimSun" w:hAnsi="Arial"/>
          <w:sz w:val="28"/>
          <w:szCs w:val="18"/>
          <w:lang w:eastAsia="zh-CN"/>
        </w:rPr>
      </w:pPr>
      <w:r w:rsidRPr="005149B1">
        <w:rPr>
          <w:rFonts w:ascii="Arial" w:eastAsia="SimSun" w:hAnsi="Arial"/>
          <w:sz w:val="28"/>
          <w:szCs w:val="18"/>
          <w:lang w:eastAsia="zh-CN"/>
        </w:rPr>
        <w:t>2.</w:t>
      </w:r>
      <w:r w:rsidR="007D196D" w:rsidRPr="005149B1">
        <w:rPr>
          <w:rFonts w:ascii="Arial" w:eastAsia="SimSun" w:hAnsi="Arial"/>
          <w:sz w:val="28"/>
          <w:szCs w:val="18"/>
          <w:lang w:eastAsia="zh-CN"/>
        </w:rPr>
        <w:t>1</w:t>
      </w:r>
      <w:r w:rsidRPr="005149B1">
        <w:rPr>
          <w:rFonts w:ascii="Arial" w:eastAsia="SimSun" w:hAnsi="Arial"/>
          <w:sz w:val="28"/>
          <w:szCs w:val="18"/>
          <w:lang w:eastAsia="zh-CN"/>
        </w:rPr>
        <w:t xml:space="preserve"> </w:t>
      </w:r>
      <w:r w:rsidR="002A4B39">
        <w:rPr>
          <w:rFonts w:ascii="Arial" w:eastAsia="SimSun" w:hAnsi="Arial"/>
          <w:sz w:val="28"/>
          <w:szCs w:val="18"/>
          <w:lang w:eastAsia="zh-CN"/>
        </w:rPr>
        <w:t>On peak target data rates</w:t>
      </w:r>
    </w:p>
    <w:p w14:paraId="507EEBF3" w14:textId="7E6B578F" w:rsidR="007E5034" w:rsidRDefault="00A619D0" w:rsidP="0002563E">
      <w:pPr>
        <w:jc w:val="both"/>
      </w:pPr>
      <w:r>
        <w:t>The definition of peak target data rates as a requirement for</w:t>
      </w:r>
      <w:r w:rsidR="006F1E02">
        <w:t xml:space="preserve"> 6GR and IMT-2030 requirement has been a controversial one, with many </w:t>
      </w:r>
      <w:r w:rsidR="00262575">
        <w:t xml:space="preserve">conflicting views, </w:t>
      </w:r>
      <w:r w:rsidR="00262575" w:rsidRPr="00217E21">
        <w:t>some advocating</w:t>
      </w:r>
      <w:r w:rsidR="00262575">
        <w:t xml:space="preserve"> a drastic increase of the values defined in IMT-2020 </w:t>
      </w:r>
      <w:r w:rsidR="00262575" w:rsidRPr="00106A6C">
        <w:t xml:space="preserve">while others, on the contrary, recommend </w:t>
      </w:r>
      <w:r w:rsidR="00262575">
        <w:t>to completely discard peak rates as</w:t>
      </w:r>
      <w:r w:rsidR="00EF4459">
        <w:t xml:space="preserve"> a</w:t>
      </w:r>
      <w:r w:rsidR="00262575">
        <w:t xml:space="preserve"> requirement.</w:t>
      </w:r>
    </w:p>
    <w:p w14:paraId="1677073A" w14:textId="77777777" w:rsidR="00631FDE" w:rsidRDefault="00631FDE" w:rsidP="0002563E">
      <w:pPr>
        <w:jc w:val="both"/>
      </w:pPr>
    </w:p>
    <w:p w14:paraId="4FB9030B" w14:textId="77777777" w:rsidR="001F4E1D" w:rsidRDefault="00631FDE" w:rsidP="0002563E">
      <w:pPr>
        <w:jc w:val="both"/>
      </w:pPr>
      <w:r>
        <w:t>There should be a common understanding that the definition of peak target data rates should not be the cornerstone for the study of 6GR</w:t>
      </w:r>
      <w:r w:rsidR="006E78DD">
        <w:t xml:space="preserve"> as in </w:t>
      </w:r>
      <w:r w:rsidR="00B80763">
        <w:t>practical</w:t>
      </w:r>
      <w:r w:rsidR="006E78DD">
        <w:t xml:space="preserve"> deployments the</w:t>
      </w:r>
      <w:r w:rsidR="005A7734">
        <w:t xml:space="preserve">se values </w:t>
      </w:r>
      <w:r w:rsidR="00B80763">
        <w:t>cannot be reach</w:t>
      </w:r>
      <w:r w:rsidR="00C30390">
        <w:t>ed</w:t>
      </w:r>
      <w:r w:rsidR="000A4E57">
        <w:t xml:space="preserve"> and</w:t>
      </w:r>
      <w:r w:rsidR="00937113">
        <w:t xml:space="preserve"> </w:t>
      </w:r>
      <w:r w:rsidR="00B80763">
        <w:t>still remain</w:t>
      </w:r>
      <w:r w:rsidR="00937113">
        <w:t xml:space="preserve"> purely theoretical</w:t>
      </w:r>
      <w:r w:rsidR="007C0024">
        <w:t>.</w:t>
      </w:r>
      <w:r w:rsidR="00360617">
        <w:t xml:space="preserve"> </w:t>
      </w:r>
    </w:p>
    <w:p w14:paraId="05FD1EDA" w14:textId="77777777" w:rsidR="001F4E1D" w:rsidRDefault="001F4E1D" w:rsidP="0002563E">
      <w:pPr>
        <w:jc w:val="both"/>
      </w:pPr>
    </w:p>
    <w:p w14:paraId="00A5BE63" w14:textId="7CA494DD" w:rsidR="00646EBE" w:rsidRDefault="002244CD" w:rsidP="0002563E">
      <w:pPr>
        <w:jc w:val="both"/>
      </w:pPr>
      <w:r>
        <w:t xml:space="preserve">Indeed, a simple rule of thumb (see Annex) yields for 400MHz contiguous spectrum with 4 spatial layers an upper bound on the maximum throughput </w:t>
      </w:r>
      <w:r w:rsidR="0004338D" w:rsidRPr="00C30390">
        <w:t>for LDPC decoding at the UE of</w:t>
      </w:r>
      <w:r>
        <w:t xml:space="preserve"> around 10 Gbit/s, far less than the IMT2020 requirement of 20 Gbit/s. In that case the maximum Transport Block Size is </w:t>
      </w:r>
      <w:r w:rsidRPr="0091512A">
        <w:t>5434884</w:t>
      </w:r>
      <w:r>
        <w:t xml:space="preserve">, the number of code blocks is 646 and the BLER per Code Block remains higher than 0.0001 (thus, far from the LDPC performance error floor). </w:t>
      </w:r>
      <w:r w:rsidR="00912A87">
        <w:t xml:space="preserve">Assuming </w:t>
      </w:r>
      <w:r w:rsidR="003E7151">
        <w:t>two-layer</w:t>
      </w:r>
      <w:r w:rsidR="00912A87">
        <w:t xml:space="preserve"> </w:t>
      </w:r>
      <w:r w:rsidR="008F139B">
        <w:t>transmission</w:t>
      </w:r>
      <w:r w:rsidR="00912A87">
        <w:t xml:space="preserve"> in uplink per</w:t>
      </w:r>
      <w:r w:rsidR="000C4338">
        <w:t xml:space="preserve"> UE, it lowers down to 5 G</w:t>
      </w:r>
      <w:r w:rsidR="008F139B">
        <w:t>bit/s</w:t>
      </w:r>
      <w:r w:rsidR="00912A87">
        <w:t>.</w:t>
      </w:r>
      <w:r w:rsidR="008F139B">
        <w:t xml:space="preserve"> </w:t>
      </w:r>
      <w:r>
        <w:t>Many contributions advocate the need of higher throughput requirement based on aggregated throughput in the Uplink. This discussion is not linked with target peak rates.</w:t>
      </w:r>
    </w:p>
    <w:p w14:paraId="08BD9C4F" w14:textId="77777777" w:rsidR="004E6D6A" w:rsidRDefault="004E6D6A" w:rsidP="0002563E">
      <w:pPr>
        <w:jc w:val="both"/>
      </w:pPr>
    </w:p>
    <w:p w14:paraId="62A1886D" w14:textId="7553F06E" w:rsidR="004E6D6A" w:rsidRDefault="00CA74C5" w:rsidP="0002563E">
      <w:pPr>
        <w:jc w:val="both"/>
      </w:pPr>
      <w:r>
        <w:t xml:space="preserve">Note that </w:t>
      </w:r>
      <w:r w:rsidR="004E6D6A">
        <w:t xml:space="preserve">the numbers computed in </w:t>
      </w:r>
      <w:r w:rsidR="00761EBE">
        <w:t xml:space="preserve">the </w:t>
      </w:r>
      <w:r w:rsidR="004E6D6A">
        <w:t xml:space="preserve">Annex remain purely theoretical as they do not account </w:t>
      </w:r>
      <w:r w:rsidR="003E7151">
        <w:t>for any</w:t>
      </w:r>
      <w:r w:rsidR="004E6D6A">
        <w:t xml:space="preserve"> physical layer overhead related to the control channels and physical layer signals (PDCCH, DMRS, CSI-RS, SSB etc). In currently deployed networks, using the commonly supported features at both BS and UE sides, this typically counts for at least 10 to 20% during data transmission on PDSCH.      </w:t>
      </w:r>
    </w:p>
    <w:p w14:paraId="16012CE9" w14:textId="77777777" w:rsidR="00646EBE" w:rsidRDefault="00646EBE" w:rsidP="0002563E">
      <w:pPr>
        <w:jc w:val="both"/>
      </w:pPr>
    </w:p>
    <w:p w14:paraId="72F22FE4" w14:textId="477A7795" w:rsidR="00AE1AF7" w:rsidRDefault="00360617" w:rsidP="0002563E">
      <w:pPr>
        <w:jc w:val="both"/>
      </w:pPr>
      <w:r>
        <w:t>The theoretical aspect of peak target data rate was indeed a discussion point in the latest ITU-R WP5</w:t>
      </w:r>
      <w:r w:rsidR="0093020B">
        <w:t>D</w:t>
      </w:r>
      <w:r w:rsidR="002E2144">
        <w:t xml:space="preserve"> #50 meeting</w:t>
      </w:r>
      <w:r w:rsidR="00057DB5">
        <w:t xml:space="preserve"> </w:t>
      </w:r>
      <w:r w:rsidR="00A17FBB">
        <w:fldChar w:fldCharType="begin"/>
      </w:r>
      <w:r w:rsidR="00A17FBB">
        <w:instrText xml:space="preserve"> REF _Ref204867336 \r \h </w:instrText>
      </w:r>
      <w:r w:rsidR="00A17FBB">
        <w:fldChar w:fldCharType="separate"/>
      </w:r>
      <w:r w:rsidR="00DE7788">
        <w:t>[3]</w:t>
      </w:r>
      <w:r w:rsidR="00A17FBB">
        <w:fldChar w:fldCharType="end"/>
      </w:r>
      <w:r w:rsidR="002E2144">
        <w:t>, where it was captured in “squared brackets”</w:t>
      </w:r>
      <w:r w:rsidR="008B5640">
        <w:t xml:space="preserve"> </w:t>
      </w:r>
      <w:r w:rsidR="003E7151">
        <w:t>in the preliminary draft new report</w:t>
      </w:r>
      <w:r w:rsidR="00AE1AF7">
        <w:t>:</w:t>
      </w:r>
    </w:p>
    <w:p w14:paraId="16D48875" w14:textId="77777777" w:rsidR="00AE1AF7" w:rsidRDefault="00AE1AF7" w:rsidP="0002563E">
      <w:pPr>
        <w:jc w:val="both"/>
      </w:pPr>
    </w:p>
    <w:p w14:paraId="3C50C6CA" w14:textId="77777777" w:rsidR="0096355C" w:rsidRDefault="0096355C" w:rsidP="0002563E">
      <w:pPr>
        <w:jc w:val="both"/>
      </w:pPr>
    </w:p>
    <w:p w14:paraId="304DE558" w14:textId="134C0D4B" w:rsidR="00092CC4" w:rsidRDefault="00092CC4" w:rsidP="00092CC4">
      <w:pPr>
        <w:jc w:val="center"/>
      </w:pPr>
      <w:r w:rsidRPr="00092CC4">
        <w:rPr>
          <w:noProof/>
        </w:rPr>
        <w:drawing>
          <wp:inline distT="0" distB="0" distL="0" distR="0" wp14:anchorId="67A6AFCA" wp14:editId="4E93FDE8">
            <wp:extent cx="5218194" cy="2790825"/>
            <wp:effectExtent l="0" t="0" r="1905" b="0"/>
            <wp:docPr id="562266420" name="Picture 1" descr="A screenshot of a computer erro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266420" name="Picture 1" descr="A screenshot of a computer error&#10;&#10;AI-generated content may be incorrect."/>
                    <pic:cNvPicPr/>
                  </pic:nvPicPr>
                  <pic:blipFill>
                    <a:blip r:embed="rId8"/>
                    <a:stretch>
                      <a:fillRect/>
                    </a:stretch>
                  </pic:blipFill>
                  <pic:spPr>
                    <a:xfrm>
                      <a:off x="0" y="0"/>
                      <a:ext cx="5246196" cy="2805801"/>
                    </a:xfrm>
                    <a:prstGeom prst="rect">
                      <a:avLst/>
                    </a:prstGeom>
                  </pic:spPr>
                </pic:pic>
              </a:graphicData>
            </a:graphic>
          </wp:inline>
        </w:drawing>
      </w:r>
    </w:p>
    <w:p w14:paraId="6D4616F9" w14:textId="5BED3F55" w:rsidR="00092CC4" w:rsidRDefault="001D0C23" w:rsidP="00092CC4">
      <w:pPr>
        <w:keepNext/>
        <w:jc w:val="both"/>
      </w:pPr>
      <w:r>
        <w:t xml:space="preserve"> </w:t>
      </w:r>
      <w:r w:rsidR="000A4E57">
        <w:t xml:space="preserve"> </w:t>
      </w:r>
    </w:p>
    <w:p w14:paraId="5FB70D7B" w14:textId="5D3869A3" w:rsidR="00631FDE" w:rsidRPr="00092CC4" w:rsidRDefault="00092CC4" w:rsidP="00092CC4">
      <w:pPr>
        <w:pStyle w:val="Caption"/>
        <w:jc w:val="center"/>
        <w:rPr>
          <w:rFonts w:ascii="Times New Roman" w:eastAsia="MS Gothic" w:hAnsi="Times New Roman" w:cs="Times New Roman"/>
          <w:i w:val="0"/>
          <w:iCs w:val="0"/>
          <w:color w:val="auto"/>
          <w:sz w:val="24"/>
          <w:szCs w:val="20"/>
          <w:lang w:val="en-GB" w:eastAsia="ja-JP"/>
        </w:rPr>
      </w:pPr>
      <w:r w:rsidRPr="00092CC4">
        <w:rPr>
          <w:rFonts w:ascii="Times New Roman" w:eastAsia="MS Gothic" w:hAnsi="Times New Roman" w:cs="Times New Roman"/>
          <w:i w:val="0"/>
          <w:iCs w:val="0"/>
          <w:color w:val="auto"/>
          <w:sz w:val="24"/>
          <w:szCs w:val="20"/>
          <w:lang w:val="en-GB" w:eastAsia="ja-JP"/>
        </w:rPr>
        <w:t xml:space="preserve">Figure </w:t>
      </w:r>
      <w:r w:rsidRPr="00092CC4">
        <w:rPr>
          <w:rFonts w:ascii="Times New Roman" w:eastAsia="MS Gothic" w:hAnsi="Times New Roman" w:cs="Times New Roman"/>
          <w:i w:val="0"/>
          <w:iCs w:val="0"/>
          <w:color w:val="auto"/>
          <w:sz w:val="24"/>
          <w:szCs w:val="20"/>
          <w:lang w:val="en-GB" w:eastAsia="ja-JP"/>
        </w:rPr>
        <w:fldChar w:fldCharType="begin"/>
      </w:r>
      <w:r w:rsidRPr="00092CC4">
        <w:rPr>
          <w:rFonts w:ascii="Times New Roman" w:eastAsia="MS Gothic" w:hAnsi="Times New Roman" w:cs="Times New Roman"/>
          <w:i w:val="0"/>
          <w:iCs w:val="0"/>
          <w:color w:val="auto"/>
          <w:sz w:val="24"/>
          <w:szCs w:val="20"/>
          <w:lang w:val="en-GB" w:eastAsia="ja-JP"/>
        </w:rPr>
        <w:instrText xml:space="preserve"> SEQ Figure \* ARABIC </w:instrText>
      </w:r>
      <w:r w:rsidRPr="00092CC4">
        <w:rPr>
          <w:rFonts w:ascii="Times New Roman" w:eastAsia="MS Gothic" w:hAnsi="Times New Roman" w:cs="Times New Roman"/>
          <w:i w:val="0"/>
          <w:iCs w:val="0"/>
          <w:color w:val="auto"/>
          <w:sz w:val="24"/>
          <w:szCs w:val="20"/>
          <w:lang w:val="en-GB" w:eastAsia="ja-JP"/>
        </w:rPr>
        <w:fldChar w:fldCharType="separate"/>
      </w:r>
      <w:r w:rsidR="00DE7788">
        <w:rPr>
          <w:rFonts w:ascii="Times New Roman" w:eastAsia="MS Gothic" w:hAnsi="Times New Roman" w:cs="Times New Roman"/>
          <w:i w:val="0"/>
          <w:iCs w:val="0"/>
          <w:noProof/>
          <w:color w:val="auto"/>
          <w:sz w:val="24"/>
          <w:szCs w:val="20"/>
          <w:lang w:val="en-GB" w:eastAsia="ja-JP"/>
        </w:rPr>
        <w:t>1</w:t>
      </w:r>
      <w:r w:rsidRPr="00092CC4">
        <w:rPr>
          <w:rFonts w:ascii="Times New Roman" w:eastAsia="MS Gothic" w:hAnsi="Times New Roman" w:cs="Times New Roman"/>
          <w:i w:val="0"/>
          <w:iCs w:val="0"/>
          <w:color w:val="auto"/>
          <w:sz w:val="24"/>
          <w:szCs w:val="20"/>
          <w:lang w:val="en-GB" w:eastAsia="ja-JP"/>
        </w:rPr>
        <w:fldChar w:fldCharType="end"/>
      </w:r>
      <w:r w:rsidRPr="00092CC4">
        <w:rPr>
          <w:rFonts w:ascii="Times New Roman" w:eastAsia="MS Gothic" w:hAnsi="Times New Roman" w:cs="Times New Roman"/>
          <w:i w:val="0"/>
          <w:iCs w:val="0"/>
          <w:color w:val="auto"/>
          <w:sz w:val="24"/>
          <w:szCs w:val="20"/>
          <w:lang w:val="en-GB" w:eastAsia="ja-JP"/>
        </w:rPr>
        <w:t xml:space="preserve"> - Current discussion in ITU-R WP5D #50</w:t>
      </w:r>
    </w:p>
    <w:p w14:paraId="22095C79" w14:textId="14184906" w:rsidR="006A0901" w:rsidRDefault="00FE3D6A" w:rsidP="006A0901">
      <w:pPr>
        <w:jc w:val="both"/>
        <w:rPr>
          <w:lang w:val="en-US"/>
        </w:rPr>
      </w:pPr>
      <w:r>
        <w:lastRenderedPageBreak/>
        <w:t xml:space="preserve">Let us also note that in current networks, </w:t>
      </w:r>
      <w:r w:rsidR="006A0901" w:rsidRPr="003E7151">
        <w:rPr>
          <w:lang w:val="en-US"/>
        </w:rPr>
        <w:t>peak data rates achievable in the field are becoming increasingly irrelevant for MNOs. This is mainly due to two factors: the lack of practical use cases where such rates significantly improve the perceived quality of experience, and their incompatibility with widely deployed RAN energy-saving features. Consequently, some operator ranking campaigns exclude peak data rates from their evaluation criteria, replacing them with more representative throughput ranges.</w:t>
      </w:r>
    </w:p>
    <w:p w14:paraId="60DB8D30" w14:textId="77777777" w:rsidR="006A0901" w:rsidRDefault="006A0901" w:rsidP="006A0901">
      <w:pPr>
        <w:jc w:val="both"/>
        <w:rPr>
          <w:lang w:val="en-US"/>
        </w:rPr>
      </w:pPr>
    </w:p>
    <w:p w14:paraId="3A0DE4AA" w14:textId="42F09F1D" w:rsidR="006A0901" w:rsidRPr="00641EDC" w:rsidRDefault="006A0901" w:rsidP="006A0901">
      <w:pPr>
        <w:jc w:val="both"/>
        <w:rPr>
          <w:rFonts w:ascii="Calibri" w:eastAsia="SimSun" w:hAnsi="Calibri"/>
          <w:i/>
          <w:iCs/>
          <w:sz w:val="22"/>
          <w:szCs w:val="22"/>
          <w:lang w:eastAsia="zh-TW"/>
        </w:rPr>
      </w:pPr>
      <w:r w:rsidRPr="539DECCA">
        <w:rPr>
          <w:rFonts w:ascii="Calibri" w:eastAsia="SimSun" w:hAnsi="Calibri"/>
          <w:b/>
          <w:bCs/>
          <w:i/>
          <w:iCs/>
          <w:sz w:val="22"/>
          <w:szCs w:val="22"/>
          <w:lang w:eastAsia="zh-TW"/>
        </w:rPr>
        <w:t xml:space="preserve">Observation </w:t>
      </w:r>
      <w:r>
        <w:rPr>
          <w:rFonts w:ascii="Calibri" w:eastAsia="SimSun" w:hAnsi="Calibri"/>
          <w:b/>
          <w:bCs/>
          <w:i/>
          <w:iCs/>
          <w:sz w:val="22"/>
          <w:szCs w:val="22"/>
          <w:lang w:eastAsia="zh-TW"/>
        </w:rPr>
        <w:t>1</w:t>
      </w:r>
      <w:r w:rsidRPr="539DECCA">
        <w:rPr>
          <w:rFonts w:ascii="Calibri" w:eastAsia="SimSun" w:hAnsi="Calibri"/>
          <w:b/>
          <w:bCs/>
          <w:i/>
          <w:iCs/>
          <w:sz w:val="22"/>
          <w:szCs w:val="22"/>
          <w:lang w:eastAsia="zh-TW"/>
        </w:rPr>
        <w:t xml:space="preserve">: </w:t>
      </w:r>
      <w:r w:rsidR="00FA6334">
        <w:rPr>
          <w:rFonts w:ascii="Calibri" w:eastAsia="SimSun" w:hAnsi="Calibri"/>
          <w:i/>
          <w:iCs/>
          <w:sz w:val="22"/>
          <w:szCs w:val="22"/>
          <w:lang w:eastAsia="zh-TW"/>
        </w:rPr>
        <w:t xml:space="preserve">Peak data rates, even those achievable in the field, are becoming increasingly irrelevant for </w:t>
      </w:r>
      <w:r w:rsidR="0096355C">
        <w:rPr>
          <w:rFonts w:ascii="Calibri" w:eastAsia="SimSun" w:hAnsi="Calibri"/>
          <w:i/>
          <w:iCs/>
          <w:sz w:val="22"/>
          <w:szCs w:val="22"/>
          <w:lang w:eastAsia="zh-TW"/>
        </w:rPr>
        <w:t>MNOs.</w:t>
      </w:r>
    </w:p>
    <w:p w14:paraId="5B13D38B" w14:textId="77777777" w:rsidR="006A0901" w:rsidRDefault="006A0901" w:rsidP="006A0901">
      <w:pPr>
        <w:jc w:val="both"/>
        <w:rPr>
          <w:lang w:val="en-US"/>
        </w:rPr>
      </w:pPr>
    </w:p>
    <w:p w14:paraId="4AD20929" w14:textId="39774B26" w:rsidR="00475D93" w:rsidRPr="00641EDC" w:rsidRDefault="00475D93" w:rsidP="00475D93">
      <w:pPr>
        <w:jc w:val="both"/>
        <w:rPr>
          <w:rFonts w:ascii="Calibri" w:eastAsia="SimSun" w:hAnsi="Calibri"/>
          <w:i/>
          <w:iCs/>
          <w:sz w:val="22"/>
          <w:szCs w:val="22"/>
          <w:lang w:eastAsia="zh-TW"/>
        </w:rPr>
      </w:pPr>
      <w:r w:rsidRPr="539DECCA">
        <w:rPr>
          <w:rFonts w:ascii="Calibri" w:eastAsia="SimSun" w:hAnsi="Calibri"/>
          <w:b/>
          <w:bCs/>
          <w:i/>
          <w:iCs/>
          <w:sz w:val="22"/>
          <w:szCs w:val="22"/>
          <w:lang w:eastAsia="zh-TW"/>
        </w:rPr>
        <w:t xml:space="preserve">Observation </w:t>
      </w:r>
      <w:r w:rsidR="00431FCD">
        <w:rPr>
          <w:rFonts w:ascii="Calibri" w:eastAsia="SimSun" w:hAnsi="Calibri"/>
          <w:b/>
          <w:bCs/>
          <w:i/>
          <w:iCs/>
          <w:sz w:val="22"/>
          <w:szCs w:val="22"/>
          <w:lang w:eastAsia="zh-TW"/>
        </w:rPr>
        <w:t>2</w:t>
      </w:r>
      <w:r w:rsidRPr="539DECCA">
        <w:rPr>
          <w:rFonts w:ascii="Calibri" w:eastAsia="SimSun" w:hAnsi="Calibri"/>
          <w:b/>
          <w:bCs/>
          <w:i/>
          <w:iCs/>
          <w:sz w:val="22"/>
          <w:szCs w:val="22"/>
          <w:lang w:eastAsia="zh-TW"/>
        </w:rPr>
        <w:t xml:space="preserve">: </w:t>
      </w:r>
      <w:r w:rsidR="00431FCD">
        <w:rPr>
          <w:rFonts w:ascii="Calibri" w:eastAsia="SimSun" w:hAnsi="Calibri"/>
          <w:i/>
          <w:iCs/>
          <w:sz w:val="22"/>
          <w:szCs w:val="22"/>
          <w:lang w:eastAsia="zh-TW"/>
        </w:rPr>
        <w:t xml:space="preserve">Maximum theoretical peak rate assuming 400MHz contiguous </w:t>
      </w:r>
      <w:r w:rsidR="0039757F">
        <w:rPr>
          <w:rFonts w:ascii="Calibri" w:eastAsia="SimSun" w:hAnsi="Calibri"/>
          <w:i/>
          <w:iCs/>
          <w:sz w:val="22"/>
          <w:szCs w:val="22"/>
          <w:lang w:eastAsia="zh-TW"/>
        </w:rPr>
        <w:t xml:space="preserve">bandwidth </w:t>
      </w:r>
      <w:r w:rsidR="00761EBE">
        <w:rPr>
          <w:rFonts w:ascii="Calibri" w:eastAsia="SimSun" w:hAnsi="Calibri"/>
          <w:i/>
          <w:iCs/>
          <w:sz w:val="22"/>
          <w:szCs w:val="22"/>
          <w:lang w:eastAsia="zh-TW"/>
        </w:rPr>
        <w:t xml:space="preserve">and </w:t>
      </w:r>
      <w:r w:rsidR="0039757F">
        <w:rPr>
          <w:rFonts w:ascii="Calibri" w:eastAsia="SimSun" w:hAnsi="Calibri"/>
          <w:i/>
          <w:iCs/>
          <w:sz w:val="22"/>
          <w:szCs w:val="22"/>
          <w:lang w:eastAsia="zh-TW"/>
        </w:rPr>
        <w:t>a realistic number of spatial layers is still significantly below the IMT2020 requirements.</w:t>
      </w:r>
    </w:p>
    <w:p w14:paraId="5FB278E7" w14:textId="77777777" w:rsidR="00475D93" w:rsidRPr="003E7151" w:rsidRDefault="00475D93" w:rsidP="006A0901">
      <w:pPr>
        <w:jc w:val="both"/>
      </w:pPr>
    </w:p>
    <w:p w14:paraId="684750E5" w14:textId="47DE48E3" w:rsidR="00092CC4" w:rsidRPr="003272F1" w:rsidRDefault="006A0901" w:rsidP="0002563E">
      <w:pPr>
        <w:jc w:val="both"/>
      </w:pPr>
      <w:r>
        <w:t>In this light</w:t>
      </w:r>
      <w:r w:rsidR="001A3FFC" w:rsidRPr="003272F1">
        <w:t>, any increase of (theoretical) peak target data rate sh</w:t>
      </w:r>
      <w:r w:rsidR="00117D48" w:rsidRPr="003272F1">
        <w:t>ould still be accompanied with the relevant analysis from a commercial standpoint, identifying clearly the need and use cases that this value</w:t>
      </w:r>
      <w:r w:rsidR="003272F1" w:rsidRPr="003272F1">
        <w:t xml:space="preserve"> ought to enable.</w:t>
      </w:r>
      <w:r w:rsidR="003272F1">
        <w:t xml:space="preserve"> For this reason, any agreement on this aspect should be</w:t>
      </w:r>
      <w:r w:rsidR="00AF38DD">
        <w:t xml:space="preserve"> done by RAN Plenary and not any RAN Working groups</w:t>
      </w:r>
      <w:r w:rsidR="00631FD2">
        <w:t>, and any intermediate decision and/or working assumptions</w:t>
      </w:r>
      <w:r w:rsidR="0067274E">
        <w:t xml:space="preserve"> in RAN WGs</w:t>
      </w:r>
      <w:r w:rsidR="00631FD2">
        <w:t xml:space="preserve"> should not play</w:t>
      </w:r>
      <w:r w:rsidR="0067274E">
        <w:t xml:space="preserve"> a factor pressuring RAN Plenary to formally adopt a given value</w:t>
      </w:r>
      <w:r w:rsidR="002F5D0D">
        <w:t xml:space="preserve">. </w:t>
      </w:r>
    </w:p>
    <w:p w14:paraId="3316FCB6" w14:textId="77777777" w:rsidR="00117D48" w:rsidRDefault="00117D48" w:rsidP="0002563E">
      <w:pPr>
        <w:jc w:val="both"/>
        <w:rPr>
          <w:highlight w:val="yellow"/>
        </w:rPr>
      </w:pPr>
    </w:p>
    <w:p w14:paraId="6DB1D0BC" w14:textId="60DAD9DC" w:rsidR="0067274E" w:rsidRPr="00B32790" w:rsidRDefault="0067274E" w:rsidP="0067274E">
      <w:pPr>
        <w:jc w:val="both"/>
        <w:rPr>
          <w:rFonts w:ascii="Calibri" w:eastAsia="SimSun" w:hAnsi="Calibri"/>
          <w:i/>
          <w:iCs/>
          <w:sz w:val="22"/>
          <w:szCs w:val="22"/>
          <w:lang w:eastAsia="zh-TW"/>
        </w:rPr>
      </w:pPr>
      <w:r w:rsidRPr="005149B1">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1</w:t>
      </w:r>
      <w:r w:rsidRPr="005149B1">
        <w:rPr>
          <w:rFonts w:ascii="Calibri" w:eastAsia="SimSun" w:hAnsi="Calibri"/>
          <w:b/>
          <w:bCs/>
          <w:i/>
          <w:iCs/>
          <w:sz w:val="22"/>
          <w:szCs w:val="22"/>
          <w:lang w:eastAsia="zh-TW"/>
        </w:rPr>
        <w:t xml:space="preserve">: </w:t>
      </w:r>
      <w:r w:rsidR="00FE2DB0">
        <w:rPr>
          <w:rFonts w:ascii="Calibri" w:eastAsia="SimSun" w:hAnsi="Calibri"/>
          <w:i/>
          <w:iCs/>
          <w:sz w:val="22"/>
          <w:szCs w:val="22"/>
          <w:lang w:eastAsia="zh-TW"/>
        </w:rPr>
        <w:t>Decision on peak target data rates</w:t>
      </w:r>
      <w:r w:rsidR="00232BBE">
        <w:rPr>
          <w:rFonts w:ascii="Calibri" w:eastAsia="SimSun" w:hAnsi="Calibri"/>
          <w:i/>
          <w:iCs/>
          <w:sz w:val="22"/>
          <w:szCs w:val="22"/>
          <w:lang w:eastAsia="zh-TW"/>
        </w:rPr>
        <w:t xml:space="preserve"> for 6GR</w:t>
      </w:r>
      <w:r w:rsidR="00FE2DB0">
        <w:rPr>
          <w:rFonts w:ascii="Calibri" w:eastAsia="SimSun" w:hAnsi="Calibri"/>
          <w:i/>
          <w:iCs/>
          <w:sz w:val="22"/>
          <w:szCs w:val="22"/>
          <w:lang w:eastAsia="zh-TW"/>
        </w:rPr>
        <w:t xml:space="preserve"> should be done by RAN Plenary</w:t>
      </w:r>
      <w:r w:rsidR="00232BBE">
        <w:rPr>
          <w:rFonts w:ascii="Calibri" w:eastAsia="SimSun" w:hAnsi="Calibri"/>
          <w:i/>
          <w:iCs/>
          <w:sz w:val="22"/>
          <w:szCs w:val="22"/>
          <w:lang w:eastAsia="zh-TW"/>
        </w:rPr>
        <w:t xml:space="preserve"> only. </w:t>
      </w:r>
      <w:r w:rsidR="00FE2DB0">
        <w:rPr>
          <w:rFonts w:ascii="Calibri" w:eastAsia="SimSun" w:hAnsi="Calibri"/>
          <w:i/>
          <w:iCs/>
          <w:sz w:val="22"/>
          <w:szCs w:val="22"/>
          <w:lang w:eastAsia="zh-TW"/>
        </w:rPr>
        <w:t xml:space="preserve"> </w:t>
      </w:r>
    </w:p>
    <w:p w14:paraId="70724F4D" w14:textId="77777777" w:rsidR="00072295" w:rsidRDefault="00072295" w:rsidP="0002563E">
      <w:pPr>
        <w:jc w:val="both"/>
        <w:rPr>
          <w:rFonts w:ascii="Calibri" w:eastAsia="SimSun" w:hAnsi="Calibri"/>
          <w:i/>
          <w:iCs/>
          <w:sz w:val="22"/>
          <w:szCs w:val="22"/>
          <w:lang w:eastAsia="zh-TW"/>
        </w:rPr>
      </w:pPr>
    </w:p>
    <w:p w14:paraId="49D7AA2B" w14:textId="08C66E0C" w:rsidR="000E57DB" w:rsidRDefault="000E57DB" w:rsidP="000E57DB">
      <w:pPr>
        <w:pStyle w:val="ListParagraph"/>
        <w:keepNext/>
        <w:keepLines/>
        <w:spacing w:before="180" w:after="180"/>
        <w:ind w:leftChars="0" w:left="0"/>
        <w:outlineLvl w:val="1"/>
        <w:rPr>
          <w:rFonts w:ascii="Calibri" w:eastAsia="SimSun" w:hAnsi="Calibri"/>
          <w:i/>
          <w:iCs/>
          <w:sz w:val="22"/>
          <w:szCs w:val="22"/>
          <w:lang w:eastAsia="zh-TW"/>
        </w:rPr>
      </w:pPr>
      <w:r w:rsidRPr="005149B1">
        <w:rPr>
          <w:rFonts w:ascii="Arial" w:eastAsia="SimSun" w:hAnsi="Arial"/>
          <w:sz w:val="28"/>
          <w:szCs w:val="18"/>
          <w:lang w:eastAsia="zh-CN"/>
        </w:rPr>
        <w:t>2.</w:t>
      </w:r>
      <w:r>
        <w:rPr>
          <w:rFonts w:ascii="Arial" w:eastAsia="SimSun" w:hAnsi="Arial"/>
          <w:sz w:val="28"/>
          <w:szCs w:val="18"/>
          <w:lang w:eastAsia="zh-CN"/>
        </w:rPr>
        <w:t>2</w:t>
      </w:r>
      <w:r w:rsidRPr="005149B1">
        <w:rPr>
          <w:rFonts w:ascii="Arial" w:eastAsia="SimSun" w:hAnsi="Arial"/>
          <w:sz w:val="28"/>
          <w:szCs w:val="18"/>
          <w:lang w:eastAsia="zh-CN"/>
        </w:rPr>
        <w:t xml:space="preserve"> </w:t>
      </w:r>
      <w:r w:rsidR="006A1E8D">
        <w:rPr>
          <w:rFonts w:ascii="Arial" w:eastAsia="SimSun" w:hAnsi="Arial"/>
          <w:sz w:val="28"/>
          <w:szCs w:val="18"/>
          <w:lang w:eastAsia="zh-CN"/>
        </w:rPr>
        <w:t>6G data and control channel codes</w:t>
      </w:r>
    </w:p>
    <w:p w14:paraId="0A05B329" w14:textId="59D4C9B8" w:rsidR="006A1E8D" w:rsidRPr="00345117" w:rsidRDefault="00AD7C23" w:rsidP="0002563E">
      <w:pPr>
        <w:jc w:val="both"/>
      </w:pPr>
      <w:r w:rsidRPr="00345117">
        <w:t>One of the discussion points in the overall agenda item</w:t>
      </w:r>
      <w:r w:rsidR="00345117">
        <w:t xml:space="preserve"> of RAN1#122-bis</w:t>
      </w:r>
      <w:r w:rsidR="00345117" w:rsidRPr="00345117">
        <w:t xml:space="preserve"> was how to address the RAN Plenary requirement to enable reduced CAPEX/OPEX with respect to current networks, being captured in the Chairman notes </w:t>
      </w:r>
      <w:r w:rsidR="00A17FBB">
        <w:fldChar w:fldCharType="begin"/>
      </w:r>
      <w:r w:rsidR="00A17FBB">
        <w:instrText xml:space="preserve"> REF _Ref212711147 \r \h </w:instrText>
      </w:r>
      <w:r w:rsidR="00A17FBB">
        <w:fldChar w:fldCharType="separate"/>
      </w:r>
      <w:r w:rsidR="00DE7788">
        <w:t>[4]</w:t>
      </w:r>
      <w:r w:rsidR="00A17FBB">
        <w:fldChar w:fldCharType="end"/>
      </w:r>
      <w:r w:rsidR="00345117">
        <w:t xml:space="preserve"> </w:t>
      </w:r>
      <w:r w:rsidR="00345117" w:rsidRPr="00345117">
        <w:t>the following note</w:t>
      </w:r>
      <w:r w:rsidR="00345117">
        <w:t>:</w:t>
      </w:r>
    </w:p>
    <w:p w14:paraId="0C6523B9" w14:textId="17234EDC" w:rsidR="00345117" w:rsidRPr="00345117" w:rsidRDefault="00345117" w:rsidP="00345117">
      <w:pPr>
        <w:jc w:val="both"/>
        <w:rPr>
          <w:lang w:val="en-US"/>
        </w:rPr>
      </w:pPr>
    </w:p>
    <w:tbl>
      <w:tblPr>
        <w:tblStyle w:val="TableGrid"/>
        <w:tblW w:w="0" w:type="auto"/>
        <w:tblLook w:val="04A0" w:firstRow="1" w:lastRow="0" w:firstColumn="1" w:lastColumn="0" w:noHBand="0" w:noVBand="1"/>
      </w:tblPr>
      <w:tblGrid>
        <w:gridCol w:w="9629"/>
      </w:tblGrid>
      <w:tr w:rsidR="00345117" w:rsidRPr="00345117" w14:paraId="5D71683F" w14:textId="77777777" w:rsidTr="00345117">
        <w:tc>
          <w:tcPr>
            <w:tcW w:w="9629" w:type="dxa"/>
          </w:tcPr>
          <w:p w14:paraId="4CEDDE92" w14:textId="77777777" w:rsidR="00345117" w:rsidRPr="00345117" w:rsidRDefault="00345117" w:rsidP="00345117">
            <w:pPr>
              <w:jc w:val="both"/>
              <w:rPr>
                <w:lang w:val="en-GB"/>
              </w:rPr>
            </w:pPr>
            <w:r w:rsidRPr="00345117">
              <w:rPr>
                <w:lang w:val="en-GB"/>
              </w:rPr>
              <w:t>Note:</w:t>
            </w:r>
          </w:p>
          <w:p w14:paraId="5C805B68" w14:textId="77777777" w:rsidR="00345117" w:rsidRPr="00345117" w:rsidRDefault="00345117" w:rsidP="00345117">
            <w:pPr>
              <w:numPr>
                <w:ilvl w:val="0"/>
                <w:numId w:val="19"/>
              </w:numPr>
              <w:jc w:val="both"/>
            </w:pPr>
            <w:r w:rsidRPr="00345117">
              <w:t>High-level aspects to consider to enable lower CAPEX/OPEX with respect to current networks include, but not limited to</w:t>
            </w:r>
          </w:p>
          <w:p w14:paraId="433F92DA" w14:textId="77777777" w:rsidR="00345117" w:rsidRPr="00345117" w:rsidRDefault="00345117" w:rsidP="00345117">
            <w:pPr>
              <w:numPr>
                <w:ilvl w:val="1"/>
                <w:numId w:val="19"/>
              </w:numPr>
              <w:jc w:val="both"/>
            </w:pPr>
            <w:r w:rsidRPr="00345117">
              <w:t>UE/NW implementation complexity</w:t>
            </w:r>
          </w:p>
          <w:p w14:paraId="78F18883" w14:textId="77777777" w:rsidR="00345117" w:rsidRPr="00345117" w:rsidRDefault="00345117" w:rsidP="00345117">
            <w:pPr>
              <w:numPr>
                <w:ilvl w:val="1"/>
                <w:numId w:val="19"/>
              </w:numPr>
              <w:jc w:val="both"/>
            </w:pPr>
            <w:r w:rsidRPr="00345117">
              <w:t>UE/NW energy efficiency</w:t>
            </w:r>
          </w:p>
          <w:p w14:paraId="650F0931" w14:textId="77777777" w:rsidR="00345117" w:rsidRPr="00345117" w:rsidRDefault="00345117" w:rsidP="00345117">
            <w:pPr>
              <w:numPr>
                <w:ilvl w:val="1"/>
                <w:numId w:val="19"/>
              </w:numPr>
              <w:jc w:val="both"/>
            </w:pPr>
            <w:r w:rsidRPr="00345117">
              <w:t>MRSS</w:t>
            </w:r>
          </w:p>
          <w:p w14:paraId="6BA96AC1" w14:textId="784411A2" w:rsidR="00345117" w:rsidRPr="00345117" w:rsidRDefault="00345117" w:rsidP="0002563E">
            <w:pPr>
              <w:numPr>
                <w:ilvl w:val="1"/>
                <w:numId w:val="19"/>
              </w:numPr>
              <w:jc w:val="both"/>
            </w:pPr>
            <w:r w:rsidRPr="00345117">
              <w:t>Spectrum efficiency</w:t>
            </w:r>
          </w:p>
        </w:tc>
      </w:tr>
    </w:tbl>
    <w:p w14:paraId="53B8DB9B" w14:textId="77777777" w:rsidR="00345117" w:rsidRDefault="00345117" w:rsidP="0002563E">
      <w:pPr>
        <w:jc w:val="both"/>
        <w:rPr>
          <w:highlight w:val="yellow"/>
        </w:rPr>
      </w:pPr>
    </w:p>
    <w:p w14:paraId="762FF977" w14:textId="55B5C31A" w:rsidR="00EE07A2" w:rsidRDefault="008D4E1D" w:rsidP="0002563E">
      <w:pPr>
        <w:jc w:val="both"/>
      </w:pPr>
      <w:r w:rsidRPr="003C422B">
        <w:t xml:space="preserve">Although CAPEX/OPEX </w:t>
      </w:r>
      <w:r w:rsidR="00D72EE9" w:rsidRPr="003C422B">
        <w:t xml:space="preserve">aspects </w:t>
      </w:r>
      <w:r w:rsidR="00730C63" w:rsidRPr="003C422B">
        <w:t>may not be explicitly captured in RAN1 specification, the</w:t>
      </w:r>
      <w:r w:rsidR="00D72EE9" w:rsidRPr="003C422B">
        <w:t xml:space="preserve"> high-level</w:t>
      </w:r>
      <w:r w:rsidR="00730C63" w:rsidRPr="003C422B">
        <w:t xml:space="preserve"> implications </w:t>
      </w:r>
      <w:r w:rsidR="00D72EE9" w:rsidRPr="003C422B">
        <w:t xml:space="preserve">on such aspects should be carefully </w:t>
      </w:r>
      <w:r w:rsidR="004E5B83" w:rsidRPr="003C422B">
        <w:t>considered</w:t>
      </w:r>
      <w:r w:rsidR="00191F36" w:rsidRPr="003C422B">
        <w:t>.</w:t>
      </w:r>
      <w:r w:rsidR="00A0682B">
        <w:t xml:space="preserve"> </w:t>
      </w:r>
      <w:r w:rsidR="00A0682B" w:rsidRPr="00A0682B">
        <w:t>From an MNO perspective, it is crucial to optimize the performance gain vs. the cost</w:t>
      </w:r>
      <w:r w:rsidR="008763DA">
        <w:t xml:space="preserve"> </w:t>
      </w:r>
      <w:r w:rsidR="000C4155">
        <w:t>efficiency</w:t>
      </w:r>
      <w:r w:rsidR="000C4155" w:rsidRPr="00A0682B">
        <w:t xml:space="preserve"> </w:t>
      </w:r>
      <w:r w:rsidR="00A0682B" w:rsidRPr="00A0682B">
        <w:t xml:space="preserve">of migration </w:t>
      </w:r>
      <w:r w:rsidR="003E7151" w:rsidRPr="00A0682B">
        <w:t>trade-off</w:t>
      </w:r>
      <w:r w:rsidR="00A0682B" w:rsidRPr="00A0682B">
        <w:t xml:space="preserve"> of the current NR deployments with respect to prospective 6GR upgrades. Given the significance of the channel coding/decoding procedure in network operation, modifications may have direct CAPEX/OPEX impact on MNOs. This applies to channel coding enhancements within the 5G NR range, as well as outside of the range, if applicable</w:t>
      </w:r>
      <w:r w:rsidR="00A0682B">
        <w:t>.</w:t>
      </w:r>
      <w:r w:rsidR="00191F36" w:rsidRPr="003C422B">
        <w:t xml:space="preserve"> </w:t>
      </w:r>
    </w:p>
    <w:p w14:paraId="18CE81E5" w14:textId="77777777" w:rsidR="00641EDC" w:rsidRDefault="00641EDC" w:rsidP="00641EDC">
      <w:pPr>
        <w:jc w:val="both"/>
        <w:rPr>
          <w:rFonts w:ascii="Calibri" w:eastAsia="SimSun" w:hAnsi="Calibri"/>
          <w:b/>
          <w:bCs/>
          <w:i/>
          <w:iCs/>
          <w:sz w:val="22"/>
          <w:szCs w:val="22"/>
          <w:lang w:eastAsia="zh-TW"/>
        </w:rPr>
      </w:pPr>
    </w:p>
    <w:p w14:paraId="7CA2A8C9" w14:textId="285436A9" w:rsidR="00A0682B" w:rsidRPr="00A0682B" w:rsidRDefault="00641EDC" w:rsidP="00A0682B">
      <w:pPr>
        <w:jc w:val="both"/>
        <w:rPr>
          <w:rFonts w:ascii="Calibri" w:eastAsia="SimSun" w:hAnsi="Calibri"/>
          <w:i/>
          <w:iCs/>
          <w:sz w:val="22"/>
          <w:szCs w:val="22"/>
          <w:lang w:val="en-US" w:eastAsia="zh-TW"/>
        </w:rPr>
      </w:pPr>
      <w:r w:rsidRPr="539DECCA">
        <w:rPr>
          <w:rFonts w:ascii="Calibri" w:eastAsia="SimSun" w:hAnsi="Calibri"/>
          <w:b/>
          <w:bCs/>
          <w:i/>
          <w:iCs/>
          <w:sz w:val="22"/>
          <w:szCs w:val="22"/>
          <w:lang w:eastAsia="zh-TW"/>
        </w:rPr>
        <w:t xml:space="preserve">Observation </w:t>
      </w:r>
      <w:r w:rsidR="00E865A9">
        <w:rPr>
          <w:rFonts w:ascii="Calibri" w:eastAsia="SimSun" w:hAnsi="Calibri"/>
          <w:b/>
          <w:bCs/>
          <w:i/>
          <w:iCs/>
          <w:sz w:val="22"/>
          <w:szCs w:val="22"/>
          <w:lang w:eastAsia="zh-TW"/>
        </w:rPr>
        <w:t>3</w:t>
      </w:r>
      <w:r w:rsidRPr="539DECCA">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Modifications on channel coding for data </w:t>
      </w:r>
      <w:r w:rsidR="00A0682B">
        <w:rPr>
          <w:rFonts w:ascii="Calibri" w:eastAsia="SimSun" w:hAnsi="Calibri"/>
          <w:i/>
          <w:iCs/>
          <w:sz w:val="22"/>
          <w:szCs w:val="22"/>
          <w:lang w:eastAsia="zh-TW"/>
        </w:rPr>
        <w:t xml:space="preserve">channels </w:t>
      </w:r>
      <w:r>
        <w:rPr>
          <w:rFonts w:ascii="Calibri" w:eastAsia="SimSun" w:hAnsi="Calibri"/>
          <w:i/>
          <w:iCs/>
          <w:sz w:val="22"/>
          <w:szCs w:val="22"/>
          <w:lang w:eastAsia="zh-TW"/>
        </w:rPr>
        <w:t xml:space="preserve">and control information </w:t>
      </w:r>
      <w:r w:rsidR="00763C89">
        <w:rPr>
          <w:rFonts w:ascii="Calibri" w:eastAsia="SimSun" w:hAnsi="Calibri"/>
          <w:i/>
          <w:iCs/>
          <w:sz w:val="22"/>
          <w:szCs w:val="22"/>
          <w:lang w:eastAsia="zh-TW"/>
        </w:rPr>
        <w:t xml:space="preserve">may </w:t>
      </w:r>
      <w:r>
        <w:rPr>
          <w:rFonts w:ascii="Calibri" w:eastAsia="SimSun" w:hAnsi="Calibri"/>
          <w:i/>
          <w:iCs/>
          <w:sz w:val="22"/>
          <w:szCs w:val="22"/>
          <w:lang w:eastAsia="zh-TW"/>
        </w:rPr>
        <w:t>have direct CAPEX</w:t>
      </w:r>
      <w:r w:rsidR="00763C89">
        <w:rPr>
          <w:rFonts w:ascii="Calibri" w:eastAsia="SimSun" w:hAnsi="Calibri"/>
          <w:i/>
          <w:iCs/>
          <w:sz w:val="22"/>
          <w:szCs w:val="22"/>
          <w:lang w:eastAsia="zh-TW"/>
        </w:rPr>
        <w:t>/OPEX</w:t>
      </w:r>
      <w:r>
        <w:rPr>
          <w:rFonts w:ascii="Calibri" w:eastAsia="SimSun" w:hAnsi="Calibri"/>
          <w:i/>
          <w:iCs/>
          <w:sz w:val="22"/>
          <w:szCs w:val="22"/>
          <w:lang w:eastAsia="zh-TW"/>
        </w:rPr>
        <w:t xml:space="preserve"> impact </w:t>
      </w:r>
      <w:r w:rsidR="00A0682B">
        <w:rPr>
          <w:rFonts w:ascii="Calibri" w:eastAsia="SimSun" w:hAnsi="Calibri"/>
          <w:i/>
          <w:iCs/>
          <w:sz w:val="22"/>
          <w:szCs w:val="22"/>
          <w:lang w:eastAsia="zh-TW"/>
        </w:rPr>
        <w:t>with respect to the</w:t>
      </w:r>
      <w:r>
        <w:rPr>
          <w:rFonts w:ascii="Calibri" w:eastAsia="SimSun" w:hAnsi="Calibri"/>
          <w:i/>
          <w:iCs/>
          <w:sz w:val="22"/>
          <w:szCs w:val="22"/>
          <w:lang w:eastAsia="zh-TW"/>
        </w:rPr>
        <w:t xml:space="preserve"> 5G NR </w:t>
      </w:r>
      <w:r w:rsidR="00A0682B">
        <w:rPr>
          <w:rFonts w:ascii="Calibri" w:eastAsia="SimSun" w:hAnsi="Calibri"/>
          <w:i/>
          <w:iCs/>
          <w:sz w:val="22"/>
          <w:szCs w:val="22"/>
          <w:lang w:eastAsia="zh-TW"/>
        </w:rPr>
        <w:t xml:space="preserve">incumbent </w:t>
      </w:r>
      <w:r>
        <w:rPr>
          <w:rFonts w:ascii="Calibri" w:eastAsia="SimSun" w:hAnsi="Calibri"/>
          <w:i/>
          <w:iCs/>
          <w:sz w:val="22"/>
          <w:szCs w:val="22"/>
          <w:lang w:eastAsia="zh-TW"/>
        </w:rPr>
        <w:t>networks.</w:t>
      </w:r>
      <w:r w:rsidR="00A0682B" w:rsidRPr="00A0682B">
        <w:rPr>
          <w:rFonts w:ascii="Calibri" w:eastAsia="SimSun" w:hAnsi="Calibri"/>
          <w:i/>
          <w:iCs/>
          <w:sz w:val="22"/>
          <w:szCs w:val="22"/>
          <w:lang w:eastAsia="zh-TW"/>
        </w:rPr>
        <w:t xml:space="preserve"> </w:t>
      </w:r>
    </w:p>
    <w:p w14:paraId="07710A6F" w14:textId="77777777" w:rsidR="00EE07A2" w:rsidRDefault="00EE07A2" w:rsidP="0002563E">
      <w:pPr>
        <w:jc w:val="both"/>
      </w:pPr>
    </w:p>
    <w:p w14:paraId="3F38550A" w14:textId="743ADE46" w:rsidR="009322BB" w:rsidRDefault="00EE07A2" w:rsidP="0002563E">
      <w:pPr>
        <w:jc w:val="both"/>
      </w:pPr>
      <w:r>
        <w:t>For this reason, any replacement/enhancement of existing 5G NR designs</w:t>
      </w:r>
      <w:r w:rsidR="00BC399A" w:rsidRPr="003C422B">
        <w:t xml:space="preserve"> should be clearly justified and should present substantial benefits </w:t>
      </w:r>
      <w:r w:rsidR="003C422B" w:rsidRPr="003C422B">
        <w:t>both in terms of coding gain</w:t>
      </w:r>
      <w:r w:rsidR="008673D2" w:rsidRPr="0096355C">
        <w:t>,</w:t>
      </w:r>
      <w:r w:rsidR="008673D2" w:rsidRPr="0096355C">
        <w:rPr>
          <w:rFonts w:ascii="Segoe UI" w:hAnsi="Segoe UI" w:cs="Segoe UI"/>
          <w:sz w:val="18"/>
          <w:szCs w:val="18"/>
        </w:rPr>
        <w:t xml:space="preserve"> </w:t>
      </w:r>
      <w:r w:rsidR="008673D2" w:rsidRPr="0096355C">
        <w:t>complexity and/or energy efficiency</w:t>
      </w:r>
      <w:r w:rsidR="003C422B" w:rsidRPr="0096355C">
        <w:t>.</w:t>
      </w:r>
      <w:r w:rsidR="00F765D7">
        <w:t xml:space="preserve"> With the lack of such justification, there should be no argument in agreeing to reuse NR LDPC design</w:t>
      </w:r>
      <w:r w:rsidR="00776B77">
        <w:t xml:space="preserve"> and NR Polar codes for data and control respectively, for data rates and control information</w:t>
      </w:r>
      <w:r w:rsidR="00073924">
        <w:t xml:space="preserve"> within NR range</w:t>
      </w:r>
      <w:r w:rsidR="003E7151">
        <w:t>, with such range needing further discussion</w:t>
      </w:r>
      <w:r w:rsidR="00073924">
        <w:t>.</w:t>
      </w:r>
      <w:r w:rsidR="00F42985">
        <w:t xml:space="preserve"> </w:t>
      </w:r>
    </w:p>
    <w:p w14:paraId="71819656" w14:textId="77777777" w:rsidR="00AB066E" w:rsidRDefault="00AB066E" w:rsidP="0002563E">
      <w:pPr>
        <w:jc w:val="both"/>
      </w:pPr>
    </w:p>
    <w:p w14:paraId="0279FF09" w14:textId="12048107" w:rsidR="00AB066E" w:rsidRDefault="00AB066E" w:rsidP="00AB066E">
      <w:pPr>
        <w:jc w:val="both"/>
        <w:rPr>
          <w:rFonts w:ascii="Calibri" w:eastAsia="SimSun" w:hAnsi="Calibri"/>
          <w:i/>
          <w:iCs/>
          <w:sz w:val="22"/>
          <w:szCs w:val="22"/>
          <w:lang w:eastAsia="zh-TW"/>
        </w:rPr>
      </w:pPr>
      <w:r w:rsidRPr="005149B1">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2</w:t>
      </w:r>
      <w:r w:rsidRPr="005149B1">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   Agree on </w:t>
      </w:r>
      <w:r w:rsidR="00763C89">
        <w:rPr>
          <w:rFonts w:ascii="Calibri" w:eastAsia="SimSun" w:hAnsi="Calibri"/>
          <w:i/>
          <w:iCs/>
          <w:sz w:val="22"/>
          <w:szCs w:val="22"/>
          <w:lang w:eastAsia="zh-TW"/>
        </w:rPr>
        <w:t>the following</w:t>
      </w:r>
      <w:r>
        <w:rPr>
          <w:rFonts w:ascii="Calibri" w:eastAsia="SimSun" w:hAnsi="Calibri"/>
          <w:i/>
          <w:iCs/>
          <w:sz w:val="22"/>
          <w:szCs w:val="22"/>
          <w:lang w:eastAsia="zh-TW"/>
        </w:rPr>
        <w:t xml:space="preserve"> for data and control channel coding:</w:t>
      </w:r>
    </w:p>
    <w:p w14:paraId="1D39ACC0" w14:textId="3343E41E" w:rsidR="00AB066E" w:rsidRDefault="00AB066E" w:rsidP="00AB066E">
      <w:pPr>
        <w:pStyle w:val="ListParagraph"/>
        <w:numPr>
          <w:ilvl w:val="0"/>
          <w:numId w:val="20"/>
        </w:numPr>
        <w:ind w:leftChars="0"/>
        <w:jc w:val="both"/>
        <w:rPr>
          <w:rFonts w:ascii="Calibri" w:eastAsia="SimSun" w:hAnsi="Calibri"/>
          <w:i/>
          <w:iCs/>
          <w:sz w:val="22"/>
          <w:szCs w:val="22"/>
          <w:lang w:eastAsia="zh-TW"/>
        </w:rPr>
      </w:pPr>
      <w:r w:rsidRPr="009322BB">
        <w:rPr>
          <w:rFonts w:ascii="Calibri" w:eastAsia="SimSun" w:hAnsi="Calibri"/>
          <w:i/>
          <w:iCs/>
          <w:sz w:val="22"/>
          <w:szCs w:val="22"/>
          <w:lang w:eastAsia="zh-TW"/>
        </w:rPr>
        <w:t xml:space="preserve">For data rate </w:t>
      </w:r>
      <w:r w:rsidR="00763C89">
        <w:rPr>
          <w:rFonts w:ascii="Calibri" w:eastAsia="SimSun" w:hAnsi="Calibri"/>
          <w:i/>
          <w:iCs/>
          <w:sz w:val="22"/>
          <w:szCs w:val="22"/>
          <w:lang w:eastAsia="zh-TW"/>
        </w:rPr>
        <w:t xml:space="preserve">at least </w:t>
      </w:r>
      <w:r w:rsidRPr="009322BB">
        <w:rPr>
          <w:rFonts w:ascii="Calibri" w:eastAsia="SimSun" w:hAnsi="Calibri"/>
          <w:i/>
          <w:iCs/>
          <w:sz w:val="22"/>
          <w:szCs w:val="22"/>
          <w:lang w:eastAsia="zh-TW"/>
        </w:rPr>
        <w:t>within NR range, reuse NR LDPC design</w:t>
      </w:r>
    </w:p>
    <w:p w14:paraId="22F6707E" w14:textId="77777777" w:rsidR="003E7151" w:rsidRDefault="00AB066E" w:rsidP="003E7151">
      <w:pPr>
        <w:pStyle w:val="ListParagraph"/>
        <w:numPr>
          <w:ilvl w:val="0"/>
          <w:numId w:val="20"/>
        </w:numPr>
        <w:ind w:leftChars="0"/>
        <w:jc w:val="both"/>
        <w:rPr>
          <w:rFonts w:ascii="Calibri" w:eastAsia="SimSun" w:hAnsi="Calibri"/>
          <w:i/>
          <w:iCs/>
          <w:sz w:val="22"/>
          <w:szCs w:val="22"/>
          <w:lang w:eastAsia="zh-TW"/>
        </w:rPr>
      </w:pPr>
      <w:r w:rsidRPr="009322BB">
        <w:rPr>
          <w:rFonts w:ascii="Calibri" w:eastAsia="SimSun" w:hAnsi="Calibri"/>
          <w:i/>
          <w:iCs/>
          <w:sz w:val="22"/>
          <w:szCs w:val="22"/>
          <w:lang w:eastAsia="zh-TW"/>
        </w:rPr>
        <w:t xml:space="preserve">For control information </w:t>
      </w:r>
      <w:r w:rsidR="00763C89">
        <w:rPr>
          <w:rFonts w:ascii="Calibri" w:eastAsia="SimSun" w:hAnsi="Calibri"/>
          <w:i/>
          <w:iCs/>
          <w:sz w:val="22"/>
          <w:szCs w:val="22"/>
          <w:lang w:eastAsia="zh-TW"/>
        </w:rPr>
        <w:t xml:space="preserve">at least </w:t>
      </w:r>
      <w:r w:rsidRPr="009322BB">
        <w:rPr>
          <w:rFonts w:ascii="Calibri" w:eastAsia="SimSun" w:hAnsi="Calibri"/>
          <w:i/>
          <w:iCs/>
          <w:sz w:val="22"/>
          <w:szCs w:val="22"/>
          <w:lang w:eastAsia="zh-TW"/>
        </w:rPr>
        <w:t>within NR range (larger than 11 bits), reuse NR Polar code design</w:t>
      </w:r>
    </w:p>
    <w:p w14:paraId="1AB3103A" w14:textId="77777777" w:rsidR="003E7151" w:rsidRDefault="00A457F6" w:rsidP="003E7151">
      <w:pPr>
        <w:pStyle w:val="ListParagraph"/>
        <w:numPr>
          <w:ilvl w:val="0"/>
          <w:numId w:val="20"/>
        </w:numPr>
        <w:ind w:leftChars="0"/>
        <w:jc w:val="both"/>
        <w:rPr>
          <w:rFonts w:ascii="Calibri" w:eastAsia="SimSun" w:hAnsi="Calibri"/>
          <w:i/>
          <w:iCs/>
          <w:sz w:val="22"/>
          <w:szCs w:val="22"/>
          <w:lang w:eastAsia="zh-TW"/>
        </w:rPr>
      </w:pPr>
      <w:r w:rsidRPr="003E7151">
        <w:rPr>
          <w:rFonts w:ascii="Calibri" w:eastAsia="SimSun" w:hAnsi="Calibri"/>
          <w:i/>
          <w:iCs/>
          <w:sz w:val="22"/>
          <w:szCs w:val="22"/>
          <w:lang w:eastAsia="zh-TW"/>
        </w:rPr>
        <w:t xml:space="preserve">FFS: Clarification on the definition of "NR range" </w:t>
      </w:r>
    </w:p>
    <w:p w14:paraId="3B6CA894" w14:textId="61CF4949" w:rsidR="009B6002" w:rsidRPr="003E7151" w:rsidRDefault="009B6002" w:rsidP="003E7151">
      <w:pPr>
        <w:jc w:val="both"/>
        <w:rPr>
          <w:rFonts w:ascii="Calibri" w:eastAsia="SimSun" w:hAnsi="Calibri"/>
          <w:i/>
          <w:iCs/>
          <w:sz w:val="22"/>
          <w:szCs w:val="22"/>
          <w:lang w:eastAsia="zh-TW"/>
        </w:rPr>
      </w:pPr>
    </w:p>
    <w:p w14:paraId="70F7B466" w14:textId="21E4062C" w:rsidR="005C479F" w:rsidRPr="005149B1" w:rsidRDefault="004960D6" w:rsidP="00AF57F0">
      <w:pPr>
        <w:pStyle w:val="Proposal"/>
        <w:keepNext/>
        <w:keepLines/>
        <w:numPr>
          <w:ilvl w:val="0"/>
          <w:numId w:val="5"/>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Conclusions</w:t>
      </w:r>
    </w:p>
    <w:p w14:paraId="57786E37" w14:textId="4ECEE45E" w:rsidR="0099309A" w:rsidRPr="00460444" w:rsidRDefault="005C479F" w:rsidP="00C8281F">
      <w:pPr>
        <w:jc w:val="both"/>
      </w:pPr>
      <w:r w:rsidRPr="005149B1">
        <w:t xml:space="preserve">In this contribution, the </w:t>
      </w:r>
      <w:r w:rsidR="00EA36FC" w:rsidRPr="005149B1">
        <w:t>following</w:t>
      </w:r>
      <w:r w:rsidR="00AF57F0">
        <w:t xml:space="preserve"> observations and</w:t>
      </w:r>
      <w:r w:rsidR="00EA36FC" w:rsidRPr="005149B1">
        <w:t xml:space="preserve"> proposals</w:t>
      </w:r>
      <w:r w:rsidR="00AF57F0">
        <w:t xml:space="preserve"> </w:t>
      </w:r>
      <w:r w:rsidRPr="005149B1">
        <w:t>are made:</w:t>
      </w:r>
    </w:p>
    <w:p w14:paraId="2B794613" w14:textId="77777777" w:rsidR="00FD3419" w:rsidRDefault="00FD3419" w:rsidP="00FA6334">
      <w:pPr>
        <w:jc w:val="both"/>
        <w:rPr>
          <w:rFonts w:ascii="Calibri" w:eastAsia="SimSun" w:hAnsi="Calibri"/>
          <w:b/>
          <w:bCs/>
          <w:i/>
          <w:iCs/>
          <w:sz w:val="22"/>
          <w:szCs w:val="22"/>
          <w:lang w:eastAsia="zh-TW"/>
        </w:rPr>
      </w:pPr>
    </w:p>
    <w:p w14:paraId="14EF468F" w14:textId="77777777" w:rsidR="00374C72" w:rsidRPr="00641EDC" w:rsidRDefault="00374C72" w:rsidP="00374C72">
      <w:pPr>
        <w:jc w:val="both"/>
        <w:rPr>
          <w:rFonts w:ascii="Calibri" w:eastAsia="SimSun" w:hAnsi="Calibri"/>
          <w:i/>
          <w:iCs/>
          <w:sz w:val="22"/>
          <w:szCs w:val="22"/>
          <w:lang w:eastAsia="zh-TW"/>
        </w:rPr>
      </w:pPr>
      <w:r w:rsidRPr="539DECCA">
        <w:rPr>
          <w:rFonts w:ascii="Calibri" w:eastAsia="SimSun" w:hAnsi="Calibri"/>
          <w:b/>
          <w:bCs/>
          <w:i/>
          <w:iCs/>
          <w:sz w:val="22"/>
          <w:szCs w:val="22"/>
          <w:lang w:eastAsia="zh-TW"/>
        </w:rPr>
        <w:t xml:space="preserve">Observation </w:t>
      </w:r>
      <w:r>
        <w:rPr>
          <w:rFonts w:ascii="Calibri" w:eastAsia="SimSun" w:hAnsi="Calibri"/>
          <w:b/>
          <w:bCs/>
          <w:i/>
          <w:iCs/>
          <w:sz w:val="22"/>
          <w:szCs w:val="22"/>
          <w:lang w:eastAsia="zh-TW"/>
        </w:rPr>
        <w:t>1</w:t>
      </w:r>
      <w:r w:rsidRPr="539DECCA">
        <w:rPr>
          <w:rFonts w:ascii="Calibri" w:eastAsia="SimSun" w:hAnsi="Calibri"/>
          <w:b/>
          <w:bCs/>
          <w:i/>
          <w:iCs/>
          <w:sz w:val="22"/>
          <w:szCs w:val="22"/>
          <w:lang w:eastAsia="zh-TW"/>
        </w:rPr>
        <w:t xml:space="preserve">: </w:t>
      </w:r>
      <w:r>
        <w:rPr>
          <w:rFonts w:ascii="Calibri" w:eastAsia="SimSun" w:hAnsi="Calibri"/>
          <w:i/>
          <w:iCs/>
          <w:sz w:val="22"/>
          <w:szCs w:val="22"/>
          <w:lang w:eastAsia="zh-TW"/>
        </w:rPr>
        <w:t>Peak data rates, even those achievable in the field, are becoming increasingly irrelevant for MNOs.</w:t>
      </w:r>
    </w:p>
    <w:p w14:paraId="3A728E3A" w14:textId="77777777" w:rsidR="00374C72" w:rsidRDefault="00374C72" w:rsidP="00374C72">
      <w:pPr>
        <w:jc w:val="both"/>
        <w:rPr>
          <w:lang w:val="en-US"/>
        </w:rPr>
      </w:pPr>
    </w:p>
    <w:p w14:paraId="57C71C56" w14:textId="77777777" w:rsidR="00374C72" w:rsidRPr="00641EDC" w:rsidRDefault="00374C72" w:rsidP="00374C72">
      <w:pPr>
        <w:jc w:val="both"/>
        <w:rPr>
          <w:rFonts w:ascii="Calibri" w:eastAsia="SimSun" w:hAnsi="Calibri"/>
          <w:i/>
          <w:iCs/>
          <w:sz w:val="22"/>
          <w:szCs w:val="22"/>
          <w:lang w:eastAsia="zh-TW"/>
        </w:rPr>
      </w:pPr>
      <w:r w:rsidRPr="539DECCA">
        <w:rPr>
          <w:rFonts w:ascii="Calibri" w:eastAsia="SimSun" w:hAnsi="Calibri"/>
          <w:b/>
          <w:bCs/>
          <w:i/>
          <w:iCs/>
          <w:sz w:val="22"/>
          <w:szCs w:val="22"/>
          <w:lang w:eastAsia="zh-TW"/>
        </w:rPr>
        <w:t xml:space="preserve">Observation </w:t>
      </w:r>
      <w:r>
        <w:rPr>
          <w:rFonts w:ascii="Calibri" w:eastAsia="SimSun" w:hAnsi="Calibri"/>
          <w:b/>
          <w:bCs/>
          <w:i/>
          <w:iCs/>
          <w:sz w:val="22"/>
          <w:szCs w:val="22"/>
          <w:lang w:eastAsia="zh-TW"/>
        </w:rPr>
        <w:t>2</w:t>
      </w:r>
      <w:r w:rsidRPr="539DECCA">
        <w:rPr>
          <w:rFonts w:ascii="Calibri" w:eastAsia="SimSun" w:hAnsi="Calibri"/>
          <w:b/>
          <w:bCs/>
          <w:i/>
          <w:iCs/>
          <w:sz w:val="22"/>
          <w:szCs w:val="22"/>
          <w:lang w:eastAsia="zh-TW"/>
        </w:rPr>
        <w:t xml:space="preserve">: </w:t>
      </w:r>
      <w:r>
        <w:rPr>
          <w:rFonts w:ascii="Calibri" w:eastAsia="SimSun" w:hAnsi="Calibri"/>
          <w:i/>
          <w:iCs/>
          <w:sz w:val="22"/>
          <w:szCs w:val="22"/>
          <w:lang w:eastAsia="zh-TW"/>
        </w:rPr>
        <w:t>Maximum theoretical peak rate assuming 400MHz contiguous bandwidth and a realistic number of spatial layers is still significantly below the IMT2020 requirements.</w:t>
      </w:r>
    </w:p>
    <w:p w14:paraId="3501846A" w14:textId="77777777" w:rsidR="00E865A9" w:rsidRPr="00192A73" w:rsidRDefault="00E865A9" w:rsidP="00E865A9">
      <w:pPr>
        <w:jc w:val="both"/>
      </w:pPr>
    </w:p>
    <w:p w14:paraId="63319335" w14:textId="77777777" w:rsidR="00374C72" w:rsidRPr="00A0682B" w:rsidRDefault="00374C72" w:rsidP="00374C72">
      <w:pPr>
        <w:jc w:val="both"/>
        <w:rPr>
          <w:rFonts w:ascii="Calibri" w:eastAsia="SimSun" w:hAnsi="Calibri"/>
          <w:i/>
          <w:iCs/>
          <w:sz w:val="22"/>
          <w:szCs w:val="22"/>
          <w:lang w:val="en-US" w:eastAsia="zh-TW"/>
        </w:rPr>
      </w:pPr>
      <w:r w:rsidRPr="539DECCA">
        <w:rPr>
          <w:rFonts w:ascii="Calibri" w:eastAsia="SimSun" w:hAnsi="Calibri"/>
          <w:b/>
          <w:bCs/>
          <w:i/>
          <w:iCs/>
          <w:sz w:val="22"/>
          <w:szCs w:val="22"/>
          <w:lang w:eastAsia="zh-TW"/>
        </w:rPr>
        <w:t xml:space="preserve">Observation </w:t>
      </w:r>
      <w:r>
        <w:rPr>
          <w:rFonts w:ascii="Calibri" w:eastAsia="SimSun" w:hAnsi="Calibri"/>
          <w:b/>
          <w:bCs/>
          <w:i/>
          <w:iCs/>
          <w:sz w:val="22"/>
          <w:szCs w:val="22"/>
          <w:lang w:eastAsia="zh-TW"/>
        </w:rPr>
        <w:t>3</w:t>
      </w:r>
      <w:r w:rsidRPr="539DECCA">
        <w:rPr>
          <w:rFonts w:ascii="Calibri" w:eastAsia="SimSun" w:hAnsi="Calibri"/>
          <w:b/>
          <w:bCs/>
          <w:i/>
          <w:iCs/>
          <w:sz w:val="22"/>
          <w:szCs w:val="22"/>
          <w:lang w:eastAsia="zh-TW"/>
        </w:rPr>
        <w:t xml:space="preserve">: </w:t>
      </w:r>
      <w:r>
        <w:rPr>
          <w:rFonts w:ascii="Calibri" w:eastAsia="SimSun" w:hAnsi="Calibri"/>
          <w:i/>
          <w:iCs/>
          <w:sz w:val="22"/>
          <w:szCs w:val="22"/>
          <w:lang w:eastAsia="zh-TW"/>
        </w:rPr>
        <w:t>Modifications on channel coding for data channels and control information may have direct CAPEX/OPEX impact with respect to the 5G NR incumbent networks.</w:t>
      </w:r>
      <w:r w:rsidRPr="00A0682B">
        <w:rPr>
          <w:rFonts w:ascii="Calibri" w:eastAsia="SimSun" w:hAnsi="Calibri"/>
          <w:i/>
          <w:iCs/>
          <w:sz w:val="22"/>
          <w:szCs w:val="22"/>
          <w:lang w:eastAsia="zh-TW"/>
        </w:rPr>
        <w:t xml:space="preserve"> </w:t>
      </w:r>
    </w:p>
    <w:p w14:paraId="7B437CCC" w14:textId="77777777" w:rsidR="00BF64B3" w:rsidRPr="003E7151" w:rsidRDefault="00BF64B3" w:rsidP="00AF57F0">
      <w:pPr>
        <w:jc w:val="both"/>
        <w:rPr>
          <w:rFonts w:ascii="Calibri" w:eastAsia="SimSun" w:hAnsi="Calibri"/>
          <w:i/>
          <w:iCs/>
          <w:sz w:val="22"/>
          <w:szCs w:val="22"/>
          <w:lang w:val="en-US" w:eastAsia="zh-TW"/>
        </w:rPr>
      </w:pPr>
    </w:p>
    <w:p w14:paraId="391CEA63" w14:textId="77777777" w:rsidR="00374C72" w:rsidRPr="00B32790" w:rsidRDefault="00374C72" w:rsidP="00374C72">
      <w:pPr>
        <w:jc w:val="both"/>
        <w:rPr>
          <w:rFonts w:ascii="Calibri" w:eastAsia="SimSun" w:hAnsi="Calibri"/>
          <w:i/>
          <w:iCs/>
          <w:sz w:val="22"/>
          <w:szCs w:val="22"/>
          <w:lang w:eastAsia="zh-TW"/>
        </w:rPr>
      </w:pPr>
      <w:r w:rsidRPr="005149B1">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1</w:t>
      </w:r>
      <w:r w:rsidRPr="005149B1">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Decision on peak target data rates for 6GR should be done by RAN Plenary only.  </w:t>
      </w:r>
    </w:p>
    <w:p w14:paraId="1F9EFCFA" w14:textId="77777777" w:rsidR="00EA4619" w:rsidRDefault="00EA4619" w:rsidP="00EA36FC">
      <w:pPr>
        <w:jc w:val="both"/>
        <w:rPr>
          <w:rFonts w:ascii="Calibri" w:eastAsia="SimSun" w:hAnsi="Calibri"/>
          <w:b/>
          <w:bCs/>
          <w:i/>
          <w:iCs/>
          <w:sz w:val="22"/>
          <w:szCs w:val="22"/>
          <w:lang w:eastAsia="zh-TW"/>
        </w:rPr>
      </w:pPr>
    </w:p>
    <w:p w14:paraId="6AB5A969" w14:textId="77777777" w:rsidR="00374C72" w:rsidRDefault="00374C72" w:rsidP="00374C72">
      <w:pPr>
        <w:jc w:val="both"/>
        <w:rPr>
          <w:rFonts w:ascii="Calibri" w:eastAsia="SimSun" w:hAnsi="Calibri"/>
          <w:i/>
          <w:iCs/>
          <w:sz w:val="22"/>
          <w:szCs w:val="22"/>
          <w:lang w:eastAsia="zh-TW"/>
        </w:rPr>
      </w:pPr>
      <w:r w:rsidRPr="005149B1">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2</w:t>
      </w:r>
      <w:r w:rsidRPr="005149B1">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   Agree on the following for data and control channel coding:</w:t>
      </w:r>
    </w:p>
    <w:p w14:paraId="56310CE4" w14:textId="77777777" w:rsidR="00374C72" w:rsidRDefault="00374C72" w:rsidP="00374C72">
      <w:pPr>
        <w:pStyle w:val="ListParagraph"/>
        <w:numPr>
          <w:ilvl w:val="0"/>
          <w:numId w:val="20"/>
        </w:numPr>
        <w:ind w:leftChars="0"/>
        <w:jc w:val="both"/>
        <w:rPr>
          <w:rFonts w:ascii="Calibri" w:eastAsia="SimSun" w:hAnsi="Calibri"/>
          <w:i/>
          <w:iCs/>
          <w:sz w:val="22"/>
          <w:szCs w:val="22"/>
          <w:lang w:eastAsia="zh-TW"/>
        </w:rPr>
      </w:pPr>
      <w:r w:rsidRPr="009322BB">
        <w:rPr>
          <w:rFonts w:ascii="Calibri" w:eastAsia="SimSun" w:hAnsi="Calibri"/>
          <w:i/>
          <w:iCs/>
          <w:sz w:val="22"/>
          <w:szCs w:val="22"/>
          <w:lang w:eastAsia="zh-TW"/>
        </w:rPr>
        <w:t xml:space="preserve">For data rate </w:t>
      </w:r>
      <w:r>
        <w:rPr>
          <w:rFonts w:ascii="Calibri" w:eastAsia="SimSun" w:hAnsi="Calibri"/>
          <w:i/>
          <w:iCs/>
          <w:sz w:val="22"/>
          <w:szCs w:val="22"/>
          <w:lang w:eastAsia="zh-TW"/>
        </w:rPr>
        <w:t xml:space="preserve">at least </w:t>
      </w:r>
      <w:r w:rsidRPr="009322BB">
        <w:rPr>
          <w:rFonts w:ascii="Calibri" w:eastAsia="SimSun" w:hAnsi="Calibri"/>
          <w:i/>
          <w:iCs/>
          <w:sz w:val="22"/>
          <w:szCs w:val="22"/>
          <w:lang w:eastAsia="zh-TW"/>
        </w:rPr>
        <w:t>within NR range, reuse NR LDPC design</w:t>
      </w:r>
    </w:p>
    <w:p w14:paraId="32C86850" w14:textId="77777777" w:rsidR="00374C72" w:rsidRDefault="00374C72" w:rsidP="00374C72">
      <w:pPr>
        <w:pStyle w:val="ListParagraph"/>
        <w:numPr>
          <w:ilvl w:val="0"/>
          <w:numId w:val="20"/>
        </w:numPr>
        <w:ind w:leftChars="0"/>
        <w:jc w:val="both"/>
        <w:rPr>
          <w:rFonts w:ascii="Calibri" w:eastAsia="SimSun" w:hAnsi="Calibri"/>
          <w:i/>
          <w:iCs/>
          <w:sz w:val="22"/>
          <w:szCs w:val="22"/>
          <w:lang w:eastAsia="zh-TW"/>
        </w:rPr>
      </w:pPr>
      <w:r w:rsidRPr="009322BB">
        <w:rPr>
          <w:rFonts w:ascii="Calibri" w:eastAsia="SimSun" w:hAnsi="Calibri"/>
          <w:i/>
          <w:iCs/>
          <w:sz w:val="22"/>
          <w:szCs w:val="22"/>
          <w:lang w:eastAsia="zh-TW"/>
        </w:rPr>
        <w:t xml:space="preserve">For control information </w:t>
      </w:r>
      <w:r>
        <w:rPr>
          <w:rFonts w:ascii="Calibri" w:eastAsia="SimSun" w:hAnsi="Calibri"/>
          <w:i/>
          <w:iCs/>
          <w:sz w:val="22"/>
          <w:szCs w:val="22"/>
          <w:lang w:eastAsia="zh-TW"/>
        </w:rPr>
        <w:t xml:space="preserve">at least </w:t>
      </w:r>
      <w:r w:rsidRPr="009322BB">
        <w:rPr>
          <w:rFonts w:ascii="Calibri" w:eastAsia="SimSun" w:hAnsi="Calibri"/>
          <w:i/>
          <w:iCs/>
          <w:sz w:val="22"/>
          <w:szCs w:val="22"/>
          <w:lang w:eastAsia="zh-TW"/>
        </w:rPr>
        <w:t>within NR range (larger than 11 bits), reuse NR Polar code design</w:t>
      </w:r>
    </w:p>
    <w:p w14:paraId="4D56849A" w14:textId="77777777" w:rsidR="00374C72" w:rsidRDefault="00374C72" w:rsidP="00374C72">
      <w:pPr>
        <w:pStyle w:val="ListParagraph"/>
        <w:numPr>
          <w:ilvl w:val="0"/>
          <w:numId w:val="20"/>
        </w:numPr>
        <w:ind w:leftChars="0"/>
        <w:jc w:val="both"/>
        <w:rPr>
          <w:rFonts w:ascii="Calibri" w:eastAsia="SimSun" w:hAnsi="Calibri"/>
          <w:i/>
          <w:iCs/>
          <w:sz w:val="22"/>
          <w:szCs w:val="22"/>
          <w:lang w:eastAsia="zh-TW"/>
        </w:rPr>
      </w:pPr>
      <w:r w:rsidRPr="003E7151">
        <w:rPr>
          <w:rFonts w:ascii="Calibri" w:eastAsia="SimSun" w:hAnsi="Calibri"/>
          <w:i/>
          <w:iCs/>
          <w:sz w:val="22"/>
          <w:szCs w:val="22"/>
          <w:lang w:eastAsia="zh-TW"/>
        </w:rPr>
        <w:t xml:space="preserve">FFS: Clarification on the definition of "NR range" </w:t>
      </w:r>
    </w:p>
    <w:p w14:paraId="22B8E964" w14:textId="77777777" w:rsidR="005C479F" w:rsidRPr="005149B1" w:rsidRDefault="005C479F" w:rsidP="005C479F">
      <w:pPr>
        <w:pStyle w:val="Heading1"/>
      </w:pPr>
      <w:r w:rsidRPr="005149B1">
        <w:t>References</w:t>
      </w:r>
    </w:p>
    <w:p w14:paraId="2ADE54CE" w14:textId="77777777" w:rsidR="005C479F" w:rsidRPr="005149B1" w:rsidRDefault="005C479F" w:rsidP="005C479F"/>
    <w:p w14:paraId="0A8DD6AB" w14:textId="73849484" w:rsidR="002C16F8" w:rsidRDefault="00AD389B" w:rsidP="006A4A50">
      <w:pPr>
        <w:pStyle w:val="ListParagraph"/>
        <w:numPr>
          <w:ilvl w:val="0"/>
          <w:numId w:val="3"/>
        </w:numPr>
        <w:ind w:leftChars="0"/>
        <w:jc w:val="both"/>
        <w:rPr>
          <w:sz w:val="22"/>
          <w:szCs w:val="18"/>
        </w:rPr>
      </w:pPr>
      <w:bookmarkStart w:id="2" w:name="_Ref158207853"/>
      <w:bookmarkStart w:id="3" w:name="_Hlk213158376"/>
      <w:r w:rsidRPr="00AD389B">
        <w:rPr>
          <w:sz w:val="22"/>
          <w:szCs w:val="18"/>
        </w:rPr>
        <w:t>RP-252912</w:t>
      </w:r>
      <w:r w:rsidR="005C479F" w:rsidRPr="005149B1">
        <w:rPr>
          <w:sz w:val="22"/>
          <w:szCs w:val="18"/>
        </w:rPr>
        <w:t xml:space="preserve">, </w:t>
      </w:r>
      <w:r w:rsidR="009755F6" w:rsidRPr="009755F6">
        <w:rPr>
          <w:sz w:val="22"/>
          <w:szCs w:val="18"/>
        </w:rPr>
        <w:t>Revised SID: Study on 6G Radio</w:t>
      </w:r>
      <w:r w:rsidR="005C479F" w:rsidRPr="005149B1">
        <w:rPr>
          <w:sz w:val="22"/>
          <w:szCs w:val="18"/>
        </w:rPr>
        <w:t xml:space="preserve">, </w:t>
      </w:r>
      <w:r w:rsidR="00336762" w:rsidRPr="00336762">
        <w:rPr>
          <w:sz w:val="22"/>
          <w:szCs w:val="18"/>
        </w:rPr>
        <w:t>NTT DOCOMO, CMCC, AT&amp;T, Vodafone</w:t>
      </w:r>
      <w:r w:rsidR="005C479F" w:rsidRPr="005149B1">
        <w:rPr>
          <w:sz w:val="22"/>
          <w:szCs w:val="18"/>
        </w:rPr>
        <w:t>, 3GPP RAN#</w:t>
      </w:r>
      <w:r w:rsidR="00161171" w:rsidRPr="005149B1">
        <w:rPr>
          <w:sz w:val="22"/>
          <w:szCs w:val="18"/>
        </w:rPr>
        <w:t>1</w:t>
      </w:r>
      <w:r w:rsidR="004C6718" w:rsidRPr="005149B1">
        <w:rPr>
          <w:sz w:val="22"/>
          <w:szCs w:val="18"/>
        </w:rPr>
        <w:t>0</w:t>
      </w:r>
      <w:r w:rsidR="00336762">
        <w:rPr>
          <w:sz w:val="22"/>
          <w:szCs w:val="18"/>
        </w:rPr>
        <w:t>9</w:t>
      </w:r>
      <w:r w:rsidR="005C479F" w:rsidRPr="005149B1">
        <w:rPr>
          <w:sz w:val="22"/>
          <w:szCs w:val="18"/>
        </w:rPr>
        <w:t xml:space="preserve"> meeting, </w:t>
      </w:r>
      <w:r w:rsidR="00336762">
        <w:rPr>
          <w:sz w:val="22"/>
          <w:szCs w:val="18"/>
        </w:rPr>
        <w:t>September</w:t>
      </w:r>
      <w:r w:rsidR="004C6718" w:rsidRPr="005149B1">
        <w:rPr>
          <w:sz w:val="22"/>
          <w:szCs w:val="18"/>
        </w:rPr>
        <w:t xml:space="preserve"> </w:t>
      </w:r>
      <w:r w:rsidR="00336762">
        <w:rPr>
          <w:sz w:val="22"/>
          <w:szCs w:val="18"/>
        </w:rPr>
        <w:t>15</w:t>
      </w:r>
      <w:r w:rsidR="00984080" w:rsidRPr="005149B1">
        <w:rPr>
          <w:sz w:val="22"/>
          <w:szCs w:val="18"/>
        </w:rPr>
        <w:t xml:space="preserve"> – </w:t>
      </w:r>
      <w:r w:rsidR="004C6718" w:rsidRPr="005149B1">
        <w:rPr>
          <w:sz w:val="22"/>
          <w:szCs w:val="18"/>
        </w:rPr>
        <w:t>1</w:t>
      </w:r>
      <w:r w:rsidR="00336762">
        <w:rPr>
          <w:sz w:val="22"/>
          <w:szCs w:val="18"/>
        </w:rPr>
        <w:t>8</w:t>
      </w:r>
      <w:r w:rsidR="004C6718" w:rsidRPr="005149B1">
        <w:rPr>
          <w:sz w:val="22"/>
          <w:szCs w:val="18"/>
        </w:rPr>
        <w:t>,</w:t>
      </w:r>
      <w:r w:rsidR="00745874" w:rsidRPr="005149B1">
        <w:rPr>
          <w:sz w:val="22"/>
          <w:szCs w:val="18"/>
        </w:rPr>
        <w:t xml:space="preserve"> </w:t>
      </w:r>
      <w:r w:rsidR="005C479F" w:rsidRPr="005149B1">
        <w:rPr>
          <w:sz w:val="22"/>
          <w:szCs w:val="18"/>
        </w:rPr>
        <w:t>202</w:t>
      </w:r>
      <w:r w:rsidR="004C6718" w:rsidRPr="005149B1">
        <w:rPr>
          <w:sz w:val="22"/>
          <w:szCs w:val="18"/>
        </w:rPr>
        <w:t>5</w:t>
      </w:r>
      <w:r w:rsidR="005C479F" w:rsidRPr="005149B1">
        <w:rPr>
          <w:sz w:val="22"/>
          <w:szCs w:val="18"/>
        </w:rPr>
        <w:t>.</w:t>
      </w:r>
      <w:bookmarkEnd w:id="2"/>
    </w:p>
    <w:bookmarkEnd w:id="3"/>
    <w:p w14:paraId="16415C25" w14:textId="77777777" w:rsidR="003B7D2E" w:rsidRDefault="003B7D2E" w:rsidP="006A4A50">
      <w:pPr>
        <w:pStyle w:val="ListParagraph"/>
        <w:ind w:leftChars="0" w:left="720"/>
        <w:jc w:val="both"/>
        <w:rPr>
          <w:sz w:val="22"/>
          <w:szCs w:val="18"/>
        </w:rPr>
      </w:pPr>
    </w:p>
    <w:p w14:paraId="4F6F52FA" w14:textId="3D96AD0D" w:rsidR="003B7D2E" w:rsidRDefault="00553A97" w:rsidP="006A4A50">
      <w:pPr>
        <w:pStyle w:val="ListParagraph"/>
        <w:numPr>
          <w:ilvl w:val="0"/>
          <w:numId w:val="3"/>
        </w:numPr>
        <w:ind w:leftChars="0"/>
        <w:jc w:val="both"/>
        <w:rPr>
          <w:sz w:val="22"/>
          <w:szCs w:val="18"/>
        </w:rPr>
      </w:pPr>
      <w:bookmarkStart w:id="4" w:name="_Ref210299549"/>
      <w:r w:rsidRPr="00553A97">
        <w:rPr>
          <w:sz w:val="22"/>
          <w:szCs w:val="18"/>
        </w:rPr>
        <w:t>R1-2508176</w:t>
      </w:r>
      <w:r w:rsidR="003B7D2E">
        <w:rPr>
          <w:sz w:val="22"/>
          <w:szCs w:val="18"/>
        </w:rPr>
        <w:t xml:space="preserve">, </w:t>
      </w:r>
      <w:r w:rsidR="00330242" w:rsidRPr="00330242">
        <w:rPr>
          <w:sz w:val="22"/>
          <w:szCs w:val="18"/>
        </w:rPr>
        <w:t>Final FL summary for 6G channel coding</w:t>
      </w:r>
      <w:r w:rsidR="00B73BCF">
        <w:rPr>
          <w:sz w:val="22"/>
          <w:szCs w:val="18"/>
        </w:rPr>
        <w:t xml:space="preserve">, </w:t>
      </w:r>
      <w:r w:rsidR="006A4A50" w:rsidRPr="006A4A50">
        <w:rPr>
          <w:sz w:val="22"/>
          <w:szCs w:val="18"/>
        </w:rPr>
        <w:t>Moderator (ZTE, Apple</w:t>
      </w:r>
      <w:r w:rsidR="002C50AC" w:rsidRPr="002C50AC">
        <w:rPr>
          <w:sz w:val="22"/>
          <w:szCs w:val="18"/>
        </w:rPr>
        <w:t>)</w:t>
      </w:r>
      <w:r w:rsidR="002C50AC">
        <w:rPr>
          <w:sz w:val="22"/>
          <w:szCs w:val="18"/>
        </w:rPr>
        <w:t xml:space="preserve">, </w:t>
      </w:r>
      <w:r w:rsidR="002C50AC" w:rsidRPr="005149B1">
        <w:rPr>
          <w:sz w:val="22"/>
          <w:szCs w:val="18"/>
        </w:rPr>
        <w:t>3GPP RAN</w:t>
      </w:r>
      <w:r w:rsidR="002C50AC">
        <w:rPr>
          <w:sz w:val="22"/>
          <w:szCs w:val="18"/>
        </w:rPr>
        <w:t>1</w:t>
      </w:r>
      <w:r w:rsidR="002C50AC" w:rsidRPr="005149B1">
        <w:rPr>
          <w:sz w:val="22"/>
          <w:szCs w:val="18"/>
        </w:rPr>
        <w:t>#1</w:t>
      </w:r>
      <w:r w:rsidR="002C50AC">
        <w:rPr>
          <w:sz w:val="22"/>
          <w:szCs w:val="18"/>
        </w:rPr>
        <w:t>22</w:t>
      </w:r>
      <w:r w:rsidR="006A4A50">
        <w:rPr>
          <w:sz w:val="22"/>
          <w:szCs w:val="18"/>
        </w:rPr>
        <w:t>-bis</w:t>
      </w:r>
      <w:r w:rsidR="002C50AC" w:rsidRPr="005149B1">
        <w:rPr>
          <w:sz w:val="22"/>
          <w:szCs w:val="18"/>
        </w:rPr>
        <w:t xml:space="preserve"> meeting, </w:t>
      </w:r>
      <w:r w:rsidR="006A4A50">
        <w:rPr>
          <w:sz w:val="22"/>
          <w:szCs w:val="18"/>
        </w:rPr>
        <w:t>October</w:t>
      </w:r>
      <w:r w:rsidR="002C50AC" w:rsidRPr="005149B1">
        <w:rPr>
          <w:sz w:val="22"/>
          <w:szCs w:val="18"/>
        </w:rPr>
        <w:t xml:space="preserve"> </w:t>
      </w:r>
      <w:r w:rsidR="006A4A50">
        <w:rPr>
          <w:sz w:val="22"/>
          <w:szCs w:val="18"/>
        </w:rPr>
        <w:t>13</w:t>
      </w:r>
      <w:r w:rsidR="002C50AC" w:rsidRPr="005149B1">
        <w:rPr>
          <w:sz w:val="22"/>
          <w:szCs w:val="18"/>
        </w:rPr>
        <w:t xml:space="preserve"> – </w:t>
      </w:r>
      <w:r w:rsidR="006A4A50">
        <w:rPr>
          <w:sz w:val="22"/>
          <w:szCs w:val="18"/>
        </w:rPr>
        <w:t>17</w:t>
      </w:r>
      <w:r w:rsidR="002C50AC" w:rsidRPr="005149B1">
        <w:rPr>
          <w:sz w:val="22"/>
          <w:szCs w:val="18"/>
        </w:rPr>
        <w:t>, 2025.</w:t>
      </w:r>
      <w:bookmarkEnd w:id="4"/>
    </w:p>
    <w:p w14:paraId="785D3370" w14:textId="77777777" w:rsidR="00692852" w:rsidRPr="00692852" w:rsidRDefault="00692852" w:rsidP="00692852">
      <w:pPr>
        <w:pStyle w:val="ListParagraph"/>
        <w:ind w:left="960"/>
        <w:rPr>
          <w:sz w:val="22"/>
          <w:szCs w:val="18"/>
        </w:rPr>
      </w:pPr>
    </w:p>
    <w:p w14:paraId="1D4EF016" w14:textId="5D5AF724" w:rsidR="00692852" w:rsidRDefault="00895DE1" w:rsidP="00895DE1">
      <w:pPr>
        <w:pStyle w:val="ListParagraph"/>
        <w:numPr>
          <w:ilvl w:val="0"/>
          <w:numId w:val="3"/>
        </w:numPr>
        <w:ind w:leftChars="0"/>
        <w:jc w:val="both"/>
        <w:rPr>
          <w:sz w:val="22"/>
          <w:szCs w:val="18"/>
        </w:rPr>
      </w:pPr>
      <w:bookmarkStart w:id="5" w:name="_Ref204867336"/>
      <w:r w:rsidRPr="00895DE1">
        <w:rPr>
          <w:sz w:val="22"/>
          <w:szCs w:val="18"/>
        </w:rPr>
        <w:t>Annex 5.6 to Working Party 5D Chair’s Report</w:t>
      </w:r>
      <w:r>
        <w:rPr>
          <w:sz w:val="22"/>
          <w:szCs w:val="18"/>
        </w:rPr>
        <w:t xml:space="preserve"> </w:t>
      </w:r>
      <w:r w:rsidRPr="00895DE1">
        <w:rPr>
          <w:sz w:val="22"/>
          <w:szCs w:val="18"/>
        </w:rPr>
        <w:t>A PRELIMINARY DRAFT NEW REPORT ITU-R M.[IMT-2030.TECH PERF REQ]</w:t>
      </w:r>
      <w:r>
        <w:rPr>
          <w:sz w:val="22"/>
          <w:szCs w:val="18"/>
        </w:rPr>
        <w:t xml:space="preserve"> </w:t>
      </w:r>
      <w:r w:rsidRPr="00895DE1">
        <w:rPr>
          <w:sz w:val="22"/>
          <w:szCs w:val="18"/>
        </w:rPr>
        <w:t>Minimum requirements related to technical performance for IMT-2030 radio interface(s)</w:t>
      </w:r>
      <w:r w:rsidR="00692852" w:rsidRPr="00895DE1">
        <w:rPr>
          <w:sz w:val="22"/>
          <w:szCs w:val="18"/>
        </w:rPr>
        <w:t xml:space="preserve">, </w:t>
      </w:r>
      <w:r>
        <w:rPr>
          <w:sz w:val="22"/>
          <w:szCs w:val="18"/>
        </w:rPr>
        <w:t>ITU-R WP5D #50</w:t>
      </w:r>
      <w:r w:rsidR="00692852" w:rsidRPr="00895DE1">
        <w:rPr>
          <w:sz w:val="22"/>
          <w:szCs w:val="18"/>
        </w:rPr>
        <w:t>, October 202</w:t>
      </w:r>
      <w:r w:rsidR="007D4B1E">
        <w:rPr>
          <w:sz w:val="22"/>
          <w:szCs w:val="18"/>
        </w:rPr>
        <w:t>5</w:t>
      </w:r>
      <w:r w:rsidR="00692852" w:rsidRPr="00895DE1">
        <w:rPr>
          <w:sz w:val="22"/>
          <w:szCs w:val="18"/>
        </w:rPr>
        <w:t>, (</w:t>
      </w:r>
      <w:hyperlink r:id="rId9" w:history="1">
        <w:r w:rsidR="00FE194A" w:rsidRPr="00895DE1">
          <w:rPr>
            <w:rStyle w:val="Hyperlink"/>
            <w:sz w:val="22"/>
            <w:szCs w:val="18"/>
          </w:rPr>
          <w:t>https://www.itu.int/dms_ties/itu-r/md/23/wp5d/c/R23-WP5D-C-0989!H5-N5.06!MSW-E.docx</w:t>
        </w:r>
      </w:hyperlink>
      <w:r w:rsidR="00692852" w:rsidRPr="00895DE1">
        <w:rPr>
          <w:sz w:val="22"/>
          <w:szCs w:val="18"/>
        </w:rPr>
        <w:t>).</w:t>
      </w:r>
      <w:bookmarkEnd w:id="5"/>
    </w:p>
    <w:p w14:paraId="16B80202" w14:textId="77777777" w:rsidR="003D7142" w:rsidRPr="003D7142" w:rsidRDefault="003D7142" w:rsidP="003D7142">
      <w:pPr>
        <w:pStyle w:val="ListParagraph"/>
        <w:ind w:left="960"/>
        <w:rPr>
          <w:sz w:val="22"/>
          <w:szCs w:val="18"/>
        </w:rPr>
      </w:pPr>
    </w:p>
    <w:p w14:paraId="2641D735" w14:textId="369D0943" w:rsidR="006A069E" w:rsidRPr="00714BD5" w:rsidRDefault="006A069E" w:rsidP="00714BD5">
      <w:pPr>
        <w:pStyle w:val="ListParagraph"/>
        <w:numPr>
          <w:ilvl w:val="0"/>
          <w:numId w:val="3"/>
        </w:numPr>
        <w:ind w:leftChars="0"/>
        <w:jc w:val="both"/>
        <w:rPr>
          <w:sz w:val="22"/>
          <w:szCs w:val="18"/>
        </w:rPr>
      </w:pPr>
      <w:bookmarkStart w:id="6" w:name="_Ref212711147"/>
      <w:r w:rsidRPr="00920BFD">
        <w:rPr>
          <w:sz w:val="22"/>
          <w:szCs w:val="18"/>
        </w:rPr>
        <w:t>R1-2508301</w:t>
      </w:r>
      <w:r>
        <w:rPr>
          <w:sz w:val="22"/>
          <w:szCs w:val="18"/>
        </w:rPr>
        <w:t xml:space="preserve">, </w:t>
      </w:r>
      <w:r w:rsidRPr="00920BFD">
        <w:rPr>
          <w:sz w:val="22"/>
          <w:szCs w:val="18"/>
        </w:rPr>
        <w:t>Report of RAN1#122bis meeting</w:t>
      </w:r>
      <w:r>
        <w:rPr>
          <w:sz w:val="22"/>
          <w:szCs w:val="18"/>
        </w:rPr>
        <w:t xml:space="preserve">, </w:t>
      </w:r>
      <w:r w:rsidRPr="0047301D">
        <w:rPr>
          <w:sz w:val="22"/>
          <w:szCs w:val="18"/>
        </w:rPr>
        <w:t>ETSI MCC</w:t>
      </w:r>
      <w:r>
        <w:rPr>
          <w:sz w:val="22"/>
          <w:szCs w:val="18"/>
        </w:rPr>
        <w:t xml:space="preserve">, </w:t>
      </w:r>
      <w:r w:rsidRPr="005149B1">
        <w:rPr>
          <w:sz w:val="22"/>
          <w:szCs w:val="18"/>
        </w:rPr>
        <w:t>3GPP RAN</w:t>
      </w:r>
      <w:r>
        <w:rPr>
          <w:sz w:val="22"/>
          <w:szCs w:val="18"/>
        </w:rPr>
        <w:t>1</w:t>
      </w:r>
      <w:r w:rsidRPr="005149B1">
        <w:rPr>
          <w:sz w:val="22"/>
          <w:szCs w:val="18"/>
        </w:rPr>
        <w:t>#</w:t>
      </w:r>
      <w:r w:rsidR="00242EDF">
        <w:rPr>
          <w:sz w:val="22"/>
          <w:szCs w:val="18"/>
        </w:rPr>
        <w:t>123</w:t>
      </w:r>
      <w:r w:rsidRPr="005149B1">
        <w:rPr>
          <w:sz w:val="22"/>
          <w:szCs w:val="18"/>
        </w:rPr>
        <w:t xml:space="preserve"> meeting, </w:t>
      </w:r>
      <w:r>
        <w:rPr>
          <w:sz w:val="22"/>
          <w:szCs w:val="18"/>
        </w:rPr>
        <w:t xml:space="preserve">November 17 </w:t>
      </w:r>
      <w:r w:rsidR="00714BD5">
        <w:rPr>
          <w:sz w:val="22"/>
          <w:szCs w:val="18"/>
        </w:rPr>
        <w:t>–</w:t>
      </w:r>
      <w:r w:rsidRPr="00714BD5">
        <w:rPr>
          <w:sz w:val="22"/>
          <w:szCs w:val="18"/>
        </w:rPr>
        <w:t xml:space="preserve"> 21, 2025.</w:t>
      </w:r>
    </w:p>
    <w:bookmarkEnd w:id="6"/>
    <w:p w14:paraId="536ACBB2" w14:textId="77777777" w:rsidR="00DE52D1" w:rsidRDefault="00DE52D1">
      <w:pPr>
        <w:spacing w:after="160" w:line="259" w:lineRule="auto"/>
        <w:rPr>
          <w:sz w:val="22"/>
          <w:szCs w:val="18"/>
        </w:rPr>
      </w:pPr>
      <w:r>
        <w:rPr>
          <w:sz w:val="22"/>
          <w:szCs w:val="18"/>
        </w:rPr>
        <w:br w:type="page"/>
      </w:r>
    </w:p>
    <w:p w14:paraId="6E58D487" w14:textId="77777777" w:rsidR="0096355C" w:rsidRDefault="0096355C" w:rsidP="0096355C">
      <w:pPr>
        <w:pStyle w:val="Heading1"/>
      </w:pPr>
      <w:r>
        <w:lastRenderedPageBreak/>
        <w:t>Annex</w:t>
      </w:r>
    </w:p>
    <w:p w14:paraId="0398B454" w14:textId="77777777" w:rsidR="0096355C" w:rsidRPr="0096355C" w:rsidRDefault="0096355C" w:rsidP="0096355C"/>
    <w:p w14:paraId="60DE253E" w14:textId="77777777" w:rsidR="0096355C" w:rsidRDefault="0096355C" w:rsidP="0096355C">
      <w:pPr>
        <w:jc w:val="both"/>
        <w:rPr>
          <w:rFonts w:eastAsiaTheme="minorEastAsia"/>
        </w:rPr>
      </w:pPr>
      <w:r>
        <w:t xml:space="preserve">TR38.306 gives a formula to compute the maximum supported data rate within a CA setting. Since the channel coding is performed separately for each CC, the maximum downlink data rate to be supported for one CC (maximum Transport block size), assuming the highest modulation order 256 QAM </w:t>
      </w:r>
      <m:oMath>
        <m:sSub>
          <m:sSubPr>
            <m:ctrlPr>
              <w:rPr>
                <w:rFonts w:ascii="Cambria Math" w:hAnsi="Cambria Math"/>
                <w:i/>
              </w:rPr>
            </m:ctrlPr>
          </m:sSubPr>
          <m:e>
            <m:r>
              <w:rPr>
                <w:rFonts w:ascii="Cambria Math" w:hAnsi="Cambria Math"/>
              </w:rPr>
              <m:t>q</m:t>
            </m:r>
          </m:e>
          <m:sub>
            <m:r>
              <w:rPr>
                <w:rFonts w:ascii="Cambria Math" w:hAnsi="Cambria Math"/>
              </w:rPr>
              <m:t>max</m:t>
            </m:r>
          </m:sub>
        </m:sSub>
      </m:oMath>
      <w:r>
        <w:t xml:space="preserve">, highest rate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m:t>
        </m:r>
        <m:f>
          <m:fPr>
            <m:ctrlPr>
              <w:rPr>
                <w:rFonts w:ascii="Cambria Math" w:hAnsi="Cambria Math"/>
                <w:i/>
              </w:rPr>
            </m:ctrlPr>
          </m:fPr>
          <m:num>
            <m:r>
              <w:rPr>
                <w:rFonts w:ascii="Cambria Math" w:hAnsi="Cambria Math"/>
              </w:rPr>
              <m:t>948</m:t>
            </m:r>
          </m:num>
          <m:den>
            <m:r>
              <w:rPr>
                <w:rFonts w:ascii="Cambria Math" w:hAnsi="Cambria Math"/>
              </w:rPr>
              <m:t>1024</m:t>
            </m:r>
          </m:den>
        </m:f>
        <m:r>
          <w:rPr>
            <w:rFonts w:ascii="Cambria Math" w:hAnsi="Cambria Math"/>
          </w:rPr>
          <m:t>=0.93</m:t>
        </m:r>
      </m:oMath>
      <w:r>
        <w:rPr>
          <w:rFonts w:eastAsiaTheme="minorEastAsia"/>
        </w:rPr>
        <w:t>, is</w:t>
      </w:r>
    </w:p>
    <w:p w14:paraId="4547B26F" w14:textId="77777777" w:rsidR="0096355C" w:rsidRDefault="0096355C" w:rsidP="0096355C">
      <w:pPr>
        <w:rPr>
          <w:rFonts w:eastAsiaTheme="minorEastAsia"/>
        </w:rPr>
      </w:pPr>
      <m:oMathPara>
        <m:oMath>
          <m:r>
            <m:rPr>
              <m:sty m:val="p"/>
            </m:rPr>
            <w:rPr>
              <w:rFonts w:ascii="Cambria Math" w:eastAsiaTheme="minorEastAsia" w:hAnsi="Cambria Math"/>
            </w:rPr>
            <m:t>Max data rate</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max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max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RB</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sc</m:t>
              </m:r>
            </m:sub>
            <m:sup>
              <m:r>
                <w:rPr>
                  <w:rFonts w:ascii="Cambria Math" w:eastAsiaTheme="minorEastAsia" w:hAnsi="Cambria Math"/>
                </w:rPr>
                <m:t>RB</m:t>
              </m:r>
            </m:sup>
          </m:sSubSup>
          <m:r>
            <w:rPr>
              <w:rFonts w:ascii="Cambria Math" w:eastAsiaTheme="minorEastAsia"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r>
            <w:rPr>
              <w:rFonts w:ascii="Cambria Math" w:eastAsiaTheme="minorEastAsia" w:hAnsi="Cambria Math"/>
            </w:rPr>
            <m:t>.</m:t>
          </m:r>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μ</m:t>
                  </m:r>
                </m:sup>
              </m:sSup>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sf</m:t>
                  </m:r>
                </m:sub>
              </m:sSub>
            </m:den>
          </m:f>
        </m:oMath>
      </m:oMathPara>
    </w:p>
    <w:p w14:paraId="6A953047" w14:textId="77777777" w:rsidR="0096355C" w:rsidRDefault="0096355C" w:rsidP="0096355C">
      <w:pPr>
        <w:rPr>
          <w:rFonts w:eastAsiaTheme="minorEastAsia"/>
        </w:rPr>
      </w:pPr>
      <w:r>
        <w:rPr>
          <w:rFonts w:eastAsiaTheme="minorEastAsia"/>
        </w:rPr>
        <w:t>where</w:t>
      </w:r>
    </w:p>
    <w:p w14:paraId="7869F978" w14:textId="77777777" w:rsidR="0096355C" w:rsidRDefault="008E69C3" w:rsidP="0096355C">
      <w:pPr>
        <w:pStyle w:val="ListParagraph"/>
        <w:numPr>
          <w:ilvl w:val="0"/>
          <w:numId w:val="21"/>
        </w:numPr>
        <w:spacing w:after="160" w:line="259" w:lineRule="auto"/>
        <w:ind w:leftChars="0"/>
        <w:contextualSpacing/>
        <w:rPr>
          <w:rFonts w:eastAsiaTheme="minorEastAsia"/>
        </w:rPr>
      </w:pPr>
      <m:oMath>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max</m:t>
            </m:r>
          </m:sub>
        </m:sSub>
        <m:r>
          <w:rPr>
            <w:rFonts w:ascii="Cambria Math" w:eastAsiaTheme="minorEastAsia" w:hAnsi="Cambria Math"/>
          </w:rPr>
          <m:t>=8,</m:t>
        </m:r>
      </m:oMath>
      <w:r w:rsidR="0096355C">
        <w:rPr>
          <w:rFonts w:eastAsiaTheme="minorEastAsia"/>
        </w:rPr>
        <w:t xml:space="preserve"> number of bits of a 256 QAM modulation</w:t>
      </w:r>
    </w:p>
    <w:p w14:paraId="14945D18" w14:textId="77777777" w:rsidR="0096355C" w:rsidRDefault="008E69C3" w:rsidP="0096355C">
      <w:pPr>
        <w:pStyle w:val="ListParagraph"/>
        <w:numPr>
          <w:ilvl w:val="0"/>
          <w:numId w:val="21"/>
        </w:numPr>
        <w:spacing w:after="160" w:line="259" w:lineRule="auto"/>
        <w:ind w:leftChars="0"/>
        <w:contextualSpacing/>
        <w:rPr>
          <w:rFonts w:eastAsiaTheme="minorEastAsia"/>
        </w:rPr>
      </w:pP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m:t>
        </m:r>
        <m:f>
          <m:fPr>
            <m:ctrlPr>
              <w:rPr>
                <w:rFonts w:ascii="Cambria Math" w:hAnsi="Cambria Math"/>
                <w:i/>
              </w:rPr>
            </m:ctrlPr>
          </m:fPr>
          <m:num>
            <m:r>
              <w:rPr>
                <w:rFonts w:ascii="Cambria Math" w:hAnsi="Cambria Math"/>
              </w:rPr>
              <m:t>948</m:t>
            </m:r>
          </m:num>
          <m:den>
            <m:r>
              <w:rPr>
                <w:rFonts w:ascii="Cambria Math" w:hAnsi="Cambria Math"/>
              </w:rPr>
              <m:t>1024</m:t>
            </m:r>
          </m:den>
        </m:f>
        <m:r>
          <w:rPr>
            <w:rFonts w:ascii="Cambria Math" w:hAnsi="Cambria Math"/>
          </w:rPr>
          <m:t>=0.93,</m:t>
        </m:r>
      </m:oMath>
      <w:r w:rsidR="0096355C">
        <w:rPr>
          <w:rFonts w:eastAsiaTheme="minorEastAsia"/>
        </w:rPr>
        <w:t xml:space="preserve"> highest coding rate of the MCS tables</w:t>
      </w:r>
    </w:p>
    <w:p w14:paraId="1AC415CC" w14:textId="2A4672AA" w:rsidR="0096355C" w:rsidRDefault="008E69C3" w:rsidP="0096355C">
      <w:pPr>
        <w:pStyle w:val="ListParagraph"/>
        <w:numPr>
          <w:ilvl w:val="0"/>
          <w:numId w:val="21"/>
        </w:numPr>
        <w:spacing w:after="160" w:line="259" w:lineRule="auto"/>
        <w:ind w:leftChars="0"/>
        <w:contextualSpacing/>
        <w:rPr>
          <w:rFonts w:eastAsiaTheme="minorEastAsia"/>
        </w:rPr>
      </w:pPr>
      <m:oMath>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=4</m:t>
        </m:r>
      </m:oMath>
      <w:r w:rsidR="0096355C">
        <w:rPr>
          <w:rFonts w:eastAsiaTheme="minorEastAsia"/>
        </w:rPr>
        <w:t>, maximum number of layers (eMBB 4)</w:t>
      </w:r>
    </w:p>
    <w:p w14:paraId="6F84EFCC" w14:textId="77777777" w:rsidR="0096355C" w:rsidRDefault="008E69C3" w:rsidP="0096355C">
      <w:pPr>
        <w:pStyle w:val="ListParagraph"/>
        <w:numPr>
          <w:ilvl w:val="0"/>
          <w:numId w:val="21"/>
        </w:numPr>
        <w:spacing w:after="160" w:line="259" w:lineRule="auto"/>
        <w:ind w:leftChars="0"/>
        <w:contextualSpacing/>
        <w:rPr>
          <w:rFonts w:eastAsiaTheme="minorEastAsia"/>
        </w:rPr>
      </w:pPr>
      <m:oMath>
        <m:sSub>
          <m:sSubPr>
            <m:ctrlPr>
              <w:rPr>
                <w:rFonts w:ascii="Cambria Math" w:hAnsi="Cambria Math"/>
                <w:i/>
              </w:rPr>
            </m:ctrlPr>
          </m:sSubPr>
          <m:e>
            <m:r>
              <w:rPr>
                <w:rFonts w:ascii="Cambria Math" w:hAnsi="Cambria Math"/>
              </w:rPr>
              <m:t>N</m:t>
            </m:r>
          </m:e>
          <m:sub>
            <m:r>
              <w:rPr>
                <w:rFonts w:ascii="Cambria Math" w:hAnsi="Cambria Math"/>
              </w:rPr>
              <m:t>RB</m:t>
            </m:r>
          </m:sub>
        </m:sSub>
      </m:oMath>
      <w:r w:rsidR="0096355C">
        <w:rPr>
          <w:rFonts w:eastAsiaTheme="minorEastAsia"/>
        </w:rPr>
        <w:t xml:space="preserve"> maximum Channel BandWidth (CBW) in Resource Blocks (RBs)</w:t>
      </w:r>
    </w:p>
    <w:p w14:paraId="59F06A41" w14:textId="77777777" w:rsidR="0096355C" w:rsidRDefault="008E69C3" w:rsidP="0096355C">
      <w:pPr>
        <w:pStyle w:val="ListParagraph"/>
        <w:numPr>
          <w:ilvl w:val="0"/>
          <w:numId w:val="21"/>
        </w:numPr>
        <w:spacing w:after="160" w:line="259" w:lineRule="auto"/>
        <w:ind w:leftChars="0"/>
        <w:contextualSpacing/>
        <w:rPr>
          <w:rFonts w:eastAsiaTheme="minorEastAsia"/>
        </w:rPr>
      </w:pP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sc</m:t>
            </m:r>
          </m:sub>
          <m:sup>
            <m:r>
              <w:rPr>
                <w:rFonts w:ascii="Cambria Math" w:eastAsiaTheme="minorEastAsia" w:hAnsi="Cambria Math"/>
              </w:rPr>
              <m:t>RB</m:t>
            </m:r>
          </m:sup>
        </m:sSubSup>
        <m:r>
          <w:rPr>
            <w:rFonts w:ascii="Cambria Math" w:eastAsiaTheme="minorEastAsia" w:hAnsi="Cambria Math"/>
          </w:rPr>
          <m:t>=12</m:t>
        </m:r>
      </m:oMath>
      <w:r w:rsidR="0096355C">
        <w:rPr>
          <w:rFonts w:eastAsiaTheme="minorEastAsia"/>
        </w:rPr>
        <w:t>, number of subcarriers per RB</w:t>
      </w:r>
    </w:p>
    <w:p w14:paraId="77293745" w14:textId="77777777" w:rsidR="0096355C" w:rsidRDefault="008E69C3" w:rsidP="0096355C">
      <w:pPr>
        <w:pStyle w:val="ListParagraph"/>
        <w:numPr>
          <w:ilvl w:val="0"/>
          <w:numId w:val="21"/>
        </w:numPr>
        <w:spacing w:after="160" w:line="259" w:lineRule="auto"/>
        <w:ind w:leftChars="0"/>
        <w:contextualSpacing/>
        <w:rPr>
          <w:rFonts w:eastAsiaTheme="minorEastAsia"/>
        </w:rPr>
      </w:pP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eastAsiaTheme="minorEastAsia"/>
              </w:rPr>
              <m:t>symb</m:t>
            </m:r>
          </m:sub>
          <m:sup>
            <m:r>
              <m:rPr>
                <m:nor/>
              </m:rPr>
              <w:rPr>
                <w:rFonts w:eastAsiaTheme="minorEastAsia"/>
              </w:rPr>
              <m:t>slot</m:t>
            </m:r>
          </m:sup>
        </m:sSubSup>
        <m:r>
          <w:rPr>
            <w:rFonts w:ascii="Cambria Math" w:eastAsiaTheme="minorEastAsia"/>
          </w:rPr>
          <m:t>=14,</m:t>
        </m:r>
      </m:oMath>
      <w:r w:rsidR="0096355C">
        <w:rPr>
          <w:rFonts w:eastAsiaTheme="minorEastAsia"/>
        </w:rPr>
        <w:t xml:space="preserve"> number of OFDM symbols per slot</w:t>
      </w:r>
    </w:p>
    <w:p w14:paraId="033A5558" w14:textId="77777777" w:rsidR="0096355C" w:rsidRPr="00334FF0" w:rsidRDefault="008E69C3" w:rsidP="0096355C">
      <w:pPr>
        <w:pStyle w:val="ListParagraph"/>
        <w:numPr>
          <w:ilvl w:val="0"/>
          <w:numId w:val="21"/>
        </w:numPr>
        <w:spacing w:after="160" w:line="259" w:lineRule="auto"/>
        <w:ind w:leftChars="0"/>
        <w:contextualSpacing/>
        <w:rPr>
          <w:rFonts w:eastAsiaTheme="minorEastAsia"/>
        </w:rPr>
      </w:pPr>
      <m:oMath>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sf</m:t>
                </m:r>
              </m:sub>
            </m:sSub>
          </m:num>
          <m:den>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μ</m:t>
                </m:r>
              </m:sup>
            </m:sSup>
          </m:den>
        </m:f>
      </m:oMath>
      <w:r w:rsidR="0096355C" w:rsidRPr="00334FF0">
        <w:rPr>
          <w:rFonts w:eastAsiaTheme="minorEastAsia"/>
        </w:rPr>
        <w:t xml:space="preserve"> average duration of</w:t>
      </w:r>
      <w:r w:rsidR="0096355C">
        <w:rPr>
          <w:rFonts w:eastAsiaTheme="minorEastAsia"/>
        </w:rPr>
        <w:t xml:space="preserve"> 1 slot for a SCS </w:t>
      </w:r>
      <m:oMath>
        <m:sSup>
          <m:sSupPr>
            <m:ctrlPr>
              <w:rPr>
                <w:rFonts w:ascii="Cambria Math" w:eastAsiaTheme="minorEastAsia" w:hAnsi="Cambria Math"/>
                <w:i/>
              </w:rPr>
            </m:ctrlPr>
          </m:sSupPr>
          <m:e>
            <m:r>
              <w:rPr>
                <w:rFonts w:ascii="Cambria Math" w:eastAsiaTheme="minorEastAsia" w:hAnsi="Cambria Math"/>
              </w:rPr>
              <m:t>15.2</m:t>
            </m:r>
          </m:e>
          <m:sup>
            <m:r>
              <w:rPr>
                <w:rFonts w:ascii="Cambria Math" w:eastAsiaTheme="minorEastAsia" w:hAnsi="Cambria Math"/>
              </w:rPr>
              <m:t>μ</m:t>
            </m:r>
          </m:sup>
        </m:sSup>
      </m:oMath>
      <w:r w:rsidR="0096355C">
        <w:rPr>
          <w:rFonts w:eastAsiaTheme="minorEastAsia"/>
        </w:rPr>
        <w:t xml:space="preserve"> kHz with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sf</m:t>
            </m:r>
          </m:sub>
        </m:sSub>
        <m:r>
          <w:rPr>
            <w:rFonts w:ascii="Cambria Math" w:eastAsiaTheme="minorEastAsia"/>
          </w:rPr>
          <m:t>=1ms</m:t>
        </m:r>
      </m:oMath>
    </w:p>
    <w:p w14:paraId="6FE8CD6F" w14:textId="77777777" w:rsidR="0096355C" w:rsidRDefault="0096355C" w:rsidP="0096355C">
      <w:pPr>
        <w:rPr>
          <w:rFonts w:eastAsiaTheme="minorEastAsia"/>
        </w:rPr>
      </w:pPr>
      <w:r>
        <w:rPr>
          <w:rFonts w:eastAsiaTheme="minorEastAsia"/>
        </w:rPr>
        <w:t xml:space="preserve">The maximum Transport Block Size (TBS) is </w:t>
      </w:r>
    </w:p>
    <w:p w14:paraId="511E0B92" w14:textId="77777777" w:rsidR="0096355C" w:rsidRDefault="0096355C" w:rsidP="0096355C">
      <w:pPr>
        <w:rPr>
          <w:rFonts w:eastAsiaTheme="minorEastAsia"/>
        </w:rPr>
      </w:pPr>
      <m:oMathPara>
        <m:oMath>
          <m:r>
            <w:rPr>
              <w:rFonts w:ascii="Cambria Math" w:eastAsiaTheme="minorEastAsia" w:hAnsi="Cambria Math"/>
            </w:rPr>
            <m:t>TB</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max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max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max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RB</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sc</m:t>
              </m:r>
            </m:sub>
            <m:sup>
              <m:r>
                <w:rPr>
                  <w:rFonts w:ascii="Cambria Math" w:eastAsiaTheme="minorEastAsia" w:hAnsi="Cambria Math"/>
                </w:rPr>
                <m:t>RB</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i/>
                </w:rPr>
                <m:t>symb</m:t>
              </m:r>
            </m:sub>
            <m:sup>
              <m:r>
                <m:rPr>
                  <m:nor/>
                </m:rPr>
                <w:rPr>
                  <w:rFonts w:ascii="Cambria Math" w:eastAsiaTheme="minorEastAsia" w:hAnsi="Cambria Math"/>
                  <w:i/>
                </w:rPr>
                <m:t>slot</m:t>
              </m:r>
            </m:sup>
          </m:sSubSup>
        </m:oMath>
      </m:oMathPara>
    </w:p>
    <w:p w14:paraId="08AEAE58" w14:textId="77777777" w:rsidR="0096355C" w:rsidRDefault="0096355C" w:rsidP="0096355C">
      <w:pPr>
        <w:rPr>
          <w:rFonts w:eastAsiaTheme="minorEastAsia"/>
        </w:rPr>
      </w:pPr>
      <w:r>
        <w:rPr>
          <w:rFonts w:eastAsiaTheme="minorEastAsia"/>
        </w:rPr>
        <w:t xml:space="preserve">The number of code blocks (CBs) for BG1, whose maximum CB size is 8448, </w:t>
      </w:r>
    </w:p>
    <w:p w14:paraId="30631254" w14:textId="77777777" w:rsidR="0096355C" w:rsidRPr="00150BA6" w:rsidRDefault="0096355C" w:rsidP="0096355C">
      <w:pPr>
        <w:rPr>
          <w:rFonts w:eastAsiaTheme="minorEastAsia"/>
        </w:rPr>
      </w:pPr>
      <m:oMathPara>
        <m:oMath>
          <m:r>
            <w:rPr>
              <w:rFonts w:ascii="Cambria Math" w:eastAsiaTheme="minorEastAsia" w:hAnsi="Cambria Math"/>
            </w:rPr>
            <m:t>C=</m:t>
          </m:r>
          <m:d>
            <m:dPr>
              <m:begChr m:val="⌈"/>
              <m:endChr m:val="⌉"/>
              <m:ctrlPr>
                <w:rPr>
                  <w:rFonts w:ascii="Cambria Math" w:eastAsiaTheme="minorEastAsia" w:hAnsi="Cambria Math"/>
                  <w:i/>
                </w:rPr>
              </m:ctrlPr>
            </m:dPr>
            <m:e>
              <m:r>
                <w:rPr>
                  <w:rFonts w:ascii="Cambria Math" w:eastAsiaTheme="minorEastAsia" w:hAnsi="Cambria Math"/>
                </w:rPr>
                <m:t>(TB</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max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CRC</m:t>
                  </m:r>
                </m:sub>
              </m:sSub>
              <m:r>
                <w:rPr>
                  <w:rFonts w:ascii="Cambria Math" w:eastAsiaTheme="minorEastAsia" w:hAnsi="Cambria Math"/>
                </w:rPr>
                <m:t>)/(8448-</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CRC</m:t>
                  </m:r>
                </m:sub>
              </m:sSub>
              <m:r>
                <w:rPr>
                  <w:rFonts w:ascii="Cambria Math" w:eastAsiaTheme="minorEastAsia" w:hAnsi="Cambria Math"/>
                </w:rPr>
                <m:t>)</m:t>
              </m:r>
            </m:e>
          </m:d>
        </m:oMath>
      </m:oMathPara>
    </w:p>
    <w:p w14:paraId="63C2E85F" w14:textId="77777777" w:rsidR="0096355C" w:rsidRDefault="0096355C" w:rsidP="0096355C">
      <w:pPr>
        <w:rPr>
          <w:rFonts w:eastAsiaTheme="minorEastAsia"/>
        </w:rPr>
      </w:pPr>
      <w:r>
        <w:rPr>
          <w:rFonts w:eastAsiaTheme="minorEastAsia"/>
        </w:rPr>
        <w:t xml:space="preserve">with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CRC</m:t>
            </m:r>
          </m:sub>
        </m:sSub>
        <m:r>
          <w:rPr>
            <w:rFonts w:ascii="Cambria Math" w:eastAsiaTheme="minorEastAsia" w:hAnsi="Cambria Math"/>
          </w:rPr>
          <m:t>=24.</m:t>
        </m:r>
      </m:oMath>
    </w:p>
    <w:p w14:paraId="475965C5" w14:textId="77777777" w:rsidR="0096355C" w:rsidRPr="00153DCA" w:rsidRDefault="0096355C" w:rsidP="0096355C">
      <w:pPr>
        <w:rPr>
          <w:rFonts w:eastAsiaTheme="minorEastAsia"/>
        </w:rPr>
      </w:pPr>
      <w:r>
        <w:rPr>
          <w:rFonts w:eastAsiaTheme="minorEastAsia"/>
        </w:rPr>
        <w:t>The target BLER of the TB is 0.1. The CB BLER (</w:t>
      </w:r>
      <m:oMath>
        <m:r>
          <w:rPr>
            <w:rFonts w:ascii="Cambria Math" w:eastAsiaTheme="minorEastAsia" w:hAnsi="Cambria Math"/>
          </w:rPr>
          <m:t>BLE</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CB</m:t>
            </m:r>
          </m:sub>
        </m:sSub>
      </m:oMath>
      <w:r>
        <w:rPr>
          <w:rFonts w:eastAsiaTheme="minorEastAsia"/>
        </w:rPr>
        <w:t xml:space="preserve"> ) is given by </w:t>
      </w:r>
      <m:oMath>
        <m:r>
          <w:rPr>
            <w:rFonts w:ascii="Cambria Math" w:eastAsiaTheme="minorEastAsia" w:hAnsi="Cambria Math"/>
          </w:rPr>
          <m:t>0.1=1-</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1-BLE</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CB</m:t>
                    </m:r>
                  </m:sub>
                </m:sSub>
              </m:e>
            </m:d>
          </m:e>
          <m:sup>
            <m:r>
              <w:rPr>
                <w:rFonts w:ascii="Cambria Math" w:eastAsiaTheme="minorEastAsia" w:hAnsi="Cambria Math"/>
              </w:rPr>
              <m:t>C</m:t>
            </m:r>
          </m:sup>
        </m:sSup>
      </m:oMath>
      <w:r>
        <w:rPr>
          <w:rFonts w:eastAsiaTheme="minorEastAsia"/>
        </w:rPr>
        <w:t>, it yields</w:t>
      </w:r>
      <w:r>
        <w:rPr>
          <w:rFonts w:eastAsiaTheme="minorEastAsia"/>
        </w:rPr>
        <w:br/>
      </w:r>
      <m:oMathPara>
        <m:oMath>
          <m:r>
            <w:rPr>
              <w:rFonts w:ascii="Cambria Math" w:eastAsiaTheme="minorEastAsia" w:hAnsi="Cambria Math"/>
            </w:rPr>
            <m:t>BLE</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CB</m:t>
              </m:r>
            </m:sub>
          </m:sSub>
          <m:r>
            <w:rPr>
              <w:rFonts w:ascii="Cambria Math" w:eastAsiaTheme="minorEastAsia" w:hAnsi="Cambria Math"/>
            </w:rPr>
            <m:t>=1-</m:t>
          </m:r>
          <m:sSup>
            <m:sSupPr>
              <m:ctrlPr>
                <w:rPr>
                  <w:rFonts w:ascii="Cambria Math" w:eastAsiaTheme="minorEastAsia" w:hAnsi="Cambria Math"/>
                  <w:i/>
                </w:rPr>
              </m:ctrlPr>
            </m:sSupPr>
            <m:e>
              <m:r>
                <w:rPr>
                  <w:rFonts w:ascii="Cambria Math" w:eastAsiaTheme="minorEastAsia" w:hAnsi="Cambria Math"/>
                </w:rPr>
                <m:t>0.9</m:t>
              </m:r>
            </m:e>
            <m:sup>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C</m:t>
                  </m:r>
                </m:den>
              </m:f>
            </m:sup>
          </m:sSup>
        </m:oMath>
      </m:oMathPara>
    </w:p>
    <w:p w14:paraId="4BA20790" w14:textId="77777777" w:rsidR="0096355C" w:rsidRDefault="0096355C" w:rsidP="0096355C">
      <w:pPr>
        <w:rPr>
          <w:rFonts w:eastAsiaTheme="minorEastAsia"/>
        </w:rPr>
      </w:pPr>
    </w:p>
    <w:p w14:paraId="220906B7" w14:textId="77777777" w:rsidR="0096355C" w:rsidRDefault="0096355C" w:rsidP="0096355C">
      <w:pPr>
        <w:rPr>
          <w:rFonts w:eastAsiaTheme="minorEastAsia"/>
        </w:rPr>
      </w:pPr>
      <w:r>
        <w:rPr>
          <w:rFonts w:eastAsiaTheme="minorEastAsia"/>
        </w:rPr>
        <w:t xml:space="preserve">It yields the following table: </w:t>
      </w:r>
    </w:p>
    <w:tbl>
      <w:tblPr>
        <w:tblW w:w="5000" w:type="pct"/>
        <w:tblCellMar>
          <w:left w:w="70" w:type="dxa"/>
          <w:right w:w="70" w:type="dxa"/>
        </w:tblCellMar>
        <w:tblLook w:val="04A0" w:firstRow="1" w:lastRow="0" w:firstColumn="1" w:lastColumn="0" w:noHBand="0" w:noVBand="1"/>
      </w:tblPr>
      <w:tblGrid>
        <w:gridCol w:w="1235"/>
        <w:gridCol w:w="893"/>
        <w:gridCol w:w="891"/>
        <w:gridCol w:w="893"/>
        <w:gridCol w:w="893"/>
        <w:gridCol w:w="1080"/>
        <w:gridCol w:w="919"/>
        <w:gridCol w:w="1038"/>
        <w:gridCol w:w="535"/>
        <w:gridCol w:w="1106"/>
        <w:gridCol w:w="146"/>
      </w:tblGrid>
      <w:tr w:rsidR="0096355C" w:rsidRPr="000631A7" w14:paraId="757AE948" w14:textId="77777777" w:rsidTr="00A827AE">
        <w:trPr>
          <w:gridAfter w:val="1"/>
          <w:wAfter w:w="59" w:type="pct"/>
          <w:trHeight w:val="458"/>
        </w:trPr>
        <w:tc>
          <w:tcPr>
            <w:tcW w:w="622" w:type="pct"/>
            <w:vMerge w:val="restart"/>
            <w:tcBorders>
              <w:top w:val="single" w:sz="4" w:space="0" w:color="auto"/>
              <w:left w:val="single" w:sz="4" w:space="0" w:color="auto"/>
              <w:bottom w:val="single" w:sz="4" w:space="0" w:color="auto"/>
              <w:right w:val="single" w:sz="4" w:space="0" w:color="auto"/>
            </w:tcBorders>
            <w:vAlign w:val="center"/>
            <w:hideMark/>
          </w:tcPr>
          <w:p w14:paraId="4F53676E" w14:textId="77777777" w:rsidR="0096355C" w:rsidRPr="000631A7" w:rsidRDefault="0096355C" w:rsidP="00A827AE">
            <w:pPr>
              <w:rPr>
                <w:rFonts w:ascii="Aptos" w:eastAsia="Times New Roman" w:hAnsi="Aptos"/>
                <w:color w:val="000000"/>
                <w:lang w:val="fr-FR" w:eastAsia="fr-FR"/>
              </w:rPr>
            </w:pPr>
            <w:r w:rsidRPr="000631A7">
              <w:rPr>
                <w:rFonts w:ascii="Aptos" w:eastAsia="Times New Roman" w:hAnsi="Aptos"/>
                <w:color w:val="000000"/>
                <w:lang w:val="fr-FR" w:eastAsia="fr-FR"/>
              </w:rPr>
              <w:t>Frequency Range</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14:paraId="4DB3D5B4" w14:textId="77777777" w:rsidR="0096355C" w:rsidRPr="000631A7" w:rsidRDefault="0096355C" w:rsidP="00A827AE">
            <w:pPr>
              <w:jc w:val="center"/>
              <w:rPr>
                <w:rFonts w:ascii="Aptos" w:eastAsia="Times New Roman" w:hAnsi="Aptos"/>
                <w:color w:val="000000"/>
                <w:lang w:val="fr-FR" w:eastAsia="fr-FR"/>
              </w:rPr>
            </w:pPr>
            <w:r w:rsidRPr="000631A7">
              <w:rPr>
                <w:rFonts w:ascii="Aptos" w:eastAsia="Times New Roman" w:hAnsi="Aptos"/>
                <w:color w:val="000000"/>
                <w:lang w:val="fr-FR" w:eastAsia="fr-FR"/>
              </w:rPr>
              <w:t>SCS</w:t>
            </w:r>
          </w:p>
        </w:tc>
        <w:tc>
          <w:tcPr>
            <w:tcW w:w="483" w:type="pct"/>
            <w:vMerge w:val="restart"/>
            <w:tcBorders>
              <w:top w:val="single" w:sz="4" w:space="0" w:color="auto"/>
              <w:left w:val="single" w:sz="4" w:space="0" w:color="auto"/>
              <w:bottom w:val="single" w:sz="4" w:space="0" w:color="auto"/>
              <w:right w:val="single" w:sz="4" w:space="0" w:color="auto"/>
            </w:tcBorders>
            <w:vAlign w:val="center"/>
            <w:hideMark/>
          </w:tcPr>
          <w:p w14:paraId="071A4611" w14:textId="77777777" w:rsidR="0096355C" w:rsidRPr="000631A7" w:rsidRDefault="0096355C" w:rsidP="00A827AE">
            <w:pPr>
              <w:rPr>
                <w:rFonts w:ascii="Aptos" w:eastAsia="Times New Roman" w:hAnsi="Aptos"/>
                <w:color w:val="000000"/>
                <w:lang w:val="fr-FR" w:eastAsia="fr-FR"/>
              </w:rPr>
            </w:pPr>
            <w:r w:rsidRPr="000631A7">
              <w:rPr>
                <w:rFonts w:ascii="Aptos" w:eastAsia="Times New Roman" w:hAnsi="Aptos"/>
                <w:color w:val="000000"/>
                <w:lang w:val="fr-FR" w:eastAsia="fr-FR"/>
              </w:rPr>
              <w:t>mu</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14:paraId="15FEAE54" w14:textId="77777777" w:rsidR="0096355C" w:rsidRPr="000631A7" w:rsidRDefault="0096355C" w:rsidP="00A827AE">
            <w:pPr>
              <w:rPr>
                <w:rFonts w:ascii="Aptos" w:eastAsia="Times New Roman" w:hAnsi="Aptos"/>
                <w:color w:val="000000"/>
                <w:lang w:val="fr-FR" w:eastAsia="fr-FR"/>
              </w:rPr>
            </w:pPr>
            <w:r w:rsidRPr="000631A7">
              <w:rPr>
                <w:rFonts w:ascii="Aptos" w:eastAsia="Times New Roman" w:hAnsi="Aptos"/>
                <w:color w:val="000000"/>
                <w:lang w:val="fr-FR" w:eastAsia="fr-FR"/>
              </w:rPr>
              <w:t>Min CBW (MHz)</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14:paraId="6672902D" w14:textId="77777777" w:rsidR="0096355C" w:rsidRPr="000631A7" w:rsidRDefault="0096355C" w:rsidP="00A827AE">
            <w:pPr>
              <w:rPr>
                <w:rFonts w:ascii="Aptos" w:eastAsia="Times New Roman" w:hAnsi="Aptos"/>
                <w:color w:val="000000"/>
                <w:lang w:val="fr-FR" w:eastAsia="fr-FR"/>
              </w:rPr>
            </w:pPr>
            <w:r w:rsidRPr="000631A7">
              <w:rPr>
                <w:rFonts w:ascii="Aptos" w:eastAsia="Times New Roman" w:hAnsi="Aptos"/>
                <w:color w:val="000000"/>
                <w:lang w:val="fr-FR" w:eastAsia="fr-FR"/>
              </w:rPr>
              <w:t>Max RB</w:t>
            </w:r>
          </w:p>
        </w:tc>
        <w:tc>
          <w:tcPr>
            <w:tcW w:w="581" w:type="pct"/>
            <w:vMerge w:val="restart"/>
            <w:tcBorders>
              <w:top w:val="single" w:sz="4" w:space="0" w:color="auto"/>
              <w:left w:val="single" w:sz="4" w:space="0" w:color="auto"/>
              <w:bottom w:val="single" w:sz="4" w:space="0" w:color="auto"/>
              <w:right w:val="single" w:sz="4" w:space="0" w:color="auto"/>
            </w:tcBorders>
            <w:vAlign w:val="center"/>
            <w:hideMark/>
          </w:tcPr>
          <w:p w14:paraId="5411E903" w14:textId="77777777" w:rsidR="0096355C" w:rsidRPr="000631A7" w:rsidRDefault="0096355C" w:rsidP="00A827AE">
            <w:pPr>
              <w:rPr>
                <w:rFonts w:ascii="Aptos" w:eastAsia="Times New Roman" w:hAnsi="Aptos"/>
                <w:color w:val="000000"/>
                <w:lang w:val="fr-FR" w:eastAsia="fr-FR"/>
              </w:rPr>
            </w:pPr>
            <w:r w:rsidRPr="000631A7">
              <w:rPr>
                <w:rFonts w:ascii="Aptos" w:eastAsia="Times New Roman" w:hAnsi="Aptos"/>
                <w:color w:val="000000"/>
                <w:lang w:val="fr-FR" w:eastAsia="fr-FR"/>
              </w:rPr>
              <w:t>Max CBW (MHz)</w:t>
            </w:r>
          </w:p>
        </w:tc>
        <w:tc>
          <w:tcPr>
            <w:tcW w:w="475" w:type="pct"/>
            <w:vMerge w:val="restart"/>
            <w:tcBorders>
              <w:top w:val="single" w:sz="4" w:space="0" w:color="auto"/>
              <w:left w:val="single" w:sz="4" w:space="0" w:color="auto"/>
              <w:bottom w:val="single" w:sz="4" w:space="0" w:color="000000"/>
              <w:right w:val="single" w:sz="4" w:space="0" w:color="auto"/>
            </w:tcBorders>
            <w:vAlign w:val="center"/>
            <w:hideMark/>
          </w:tcPr>
          <w:p w14:paraId="4E24E9B0" w14:textId="77777777" w:rsidR="0096355C" w:rsidRPr="000631A7" w:rsidRDefault="0096355C" w:rsidP="00A827AE">
            <w:pPr>
              <w:jc w:val="center"/>
              <w:rPr>
                <w:rFonts w:ascii="Aptos" w:eastAsia="Times New Roman" w:hAnsi="Aptos"/>
                <w:color w:val="000000"/>
                <w:lang w:eastAsia="fr-FR"/>
              </w:rPr>
            </w:pPr>
            <w:r w:rsidRPr="000631A7">
              <w:rPr>
                <w:rFonts w:ascii="Aptos" w:eastAsia="Times New Roman" w:hAnsi="Aptos"/>
                <w:color w:val="000000"/>
                <w:lang w:eastAsia="fr-FR"/>
              </w:rPr>
              <w:t>Max data rate</w:t>
            </w:r>
            <w:r w:rsidRPr="006E0512">
              <w:rPr>
                <w:rFonts w:ascii="Aptos" w:eastAsia="Times New Roman" w:hAnsi="Aptos"/>
                <w:color w:val="000000"/>
                <w:lang w:eastAsia="fr-FR"/>
              </w:rPr>
              <w:t xml:space="preserve"> (Gbit/s</w:t>
            </w:r>
            <w:r>
              <w:rPr>
                <w:rFonts w:ascii="Aptos" w:eastAsia="Times New Roman" w:hAnsi="Aptos"/>
                <w:color w:val="000000"/>
                <w:lang w:eastAsia="fr-FR"/>
              </w:rPr>
              <w:t>)</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7925D75B" w14:textId="77777777" w:rsidR="0096355C" w:rsidRPr="000631A7" w:rsidRDefault="0096355C" w:rsidP="00A827AE">
            <w:pPr>
              <w:rPr>
                <w:rFonts w:ascii="Aptos" w:eastAsia="Times New Roman" w:hAnsi="Aptos"/>
                <w:color w:val="000000"/>
                <w:lang w:val="fr-FR" w:eastAsia="fr-FR"/>
              </w:rPr>
            </w:pPr>
            <w:r w:rsidRPr="000631A7">
              <w:rPr>
                <w:rFonts w:ascii="Aptos" w:eastAsia="Times New Roman" w:hAnsi="Aptos"/>
                <w:color w:val="000000"/>
                <w:lang w:val="fr-FR" w:eastAsia="fr-FR"/>
              </w:rPr>
              <w:t>Max TBS</w:t>
            </w:r>
          </w:p>
        </w:tc>
        <w:tc>
          <w:tcPr>
            <w:tcW w:w="298" w:type="pct"/>
            <w:vMerge w:val="restart"/>
            <w:tcBorders>
              <w:top w:val="single" w:sz="4" w:space="0" w:color="auto"/>
              <w:left w:val="single" w:sz="4" w:space="0" w:color="auto"/>
              <w:bottom w:val="single" w:sz="4" w:space="0" w:color="auto"/>
              <w:right w:val="single" w:sz="4" w:space="0" w:color="auto"/>
            </w:tcBorders>
            <w:vAlign w:val="center"/>
            <w:hideMark/>
          </w:tcPr>
          <w:p w14:paraId="3BC3B6C5" w14:textId="77777777" w:rsidR="0096355C" w:rsidRPr="000631A7" w:rsidRDefault="0096355C" w:rsidP="00A827AE">
            <w:pPr>
              <w:rPr>
                <w:rFonts w:ascii="Aptos" w:eastAsia="Times New Roman" w:hAnsi="Aptos"/>
                <w:color w:val="000000"/>
                <w:lang w:val="fr-FR" w:eastAsia="fr-FR"/>
              </w:rPr>
            </w:pPr>
            <w:r w:rsidRPr="000631A7">
              <w:rPr>
                <w:rFonts w:ascii="Aptos" w:eastAsia="Times New Roman" w:hAnsi="Aptos"/>
                <w:color w:val="000000"/>
                <w:lang w:val="fr-FR" w:eastAsia="fr-FR"/>
              </w:rPr>
              <w:t>C</w:t>
            </w:r>
          </w:p>
        </w:tc>
        <w:tc>
          <w:tcPr>
            <w:tcW w:w="553" w:type="pct"/>
            <w:vMerge w:val="restart"/>
            <w:tcBorders>
              <w:top w:val="single" w:sz="4" w:space="0" w:color="auto"/>
              <w:left w:val="single" w:sz="4" w:space="0" w:color="auto"/>
              <w:bottom w:val="single" w:sz="4" w:space="0" w:color="auto"/>
              <w:right w:val="single" w:sz="4" w:space="0" w:color="auto"/>
            </w:tcBorders>
            <w:vAlign w:val="center"/>
            <w:hideMark/>
          </w:tcPr>
          <w:p w14:paraId="5E476F05" w14:textId="77777777" w:rsidR="0096355C" w:rsidRPr="000631A7" w:rsidRDefault="0096355C" w:rsidP="00A827AE">
            <w:pPr>
              <w:rPr>
                <w:rFonts w:ascii="Aptos" w:eastAsia="Times New Roman" w:hAnsi="Aptos"/>
                <w:color w:val="000000"/>
                <w:lang w:val="fr-FR" w:eastAsia="fr-FR"/>
              </w:rPr>
            </w:pPr>
            <w:r w:rsidRPr="000631A7">
              <w:rPr>
                <w:rFonts w:ascii="Aptos" w:eastAsia="Times New Roman" w:hAnsi="Aptos"/>
                <w:color w:val="000000"/>
                <w:lang w:val="fr-FR" w:eastAsia="fr-FR"/>
              </w:rPr>
              <w:t>BLER_CB</w:t>
            </w:r>
          </w:p>
        </w:tc>
      </w:tr>
      <w:tr w:rsidR="0096355C" w:rsidRPr="000631A7" w14:paraId="6BF37424" w14:textId="77777777" w:rsidTr="00A827AE">
        <w:trPr>
          <w:trHeight w:val="375"/>
        </w:trPr>
        <w:tc>
          <w:tcPr>
            <w:tcW w:w="622" w:type="pct"/>
            <w:vMerge/>
            <w:tcBorders>
              <w:top w:val="single" w:sz="4" w:space="0" w:color="auto"/>
              <w:left w:val="single" w:sz="4" w:space="0" w:color="auto"/>
              <w:bottom w:val="single" w:sz="4" w:space="0" w:color="auto"/>
              <w:right w:val="single" w:sz="4" w:space="0" w:color="auto"/>
            </w:tcBorders>
            <w:vAlign w:val="center"/>
            <w:hideMark/>
          </w:tcPr>
          <w:p w14:paraId="07546087" w14:textId="77777777" w:rsidR="0096355C" w:rsidRPr="000631A7" w:rsidRDefault="0096355C" w:rsidP="00A827AE">
            <w:pPr>
              <w:rPr>
                <w:rFonts w:ascii="Aptos" w:eastAsia="Times New Roman" w:hAnsi="Aptos"/>
                <w:color w:val="000000"/>
                <w:lang w:val="fr-FR" w:eastAsia="fr-FR"/>
              </w:rPr>
            </w:pPr>
          </w:p>
        </w:tc>
        <w:tc>
          <w:tcPr>
            <w:tcW w:w="484" w:type="pct"/>
            <w:vMerge/>
            <w:tcBorders>
              <w:top w:val="single" w:sz="4" w:space="0" w:color="auto"/>
              <w:left w:val="single" w:sz="4" w:space="0" w:color="auto"/>
              <w:bottom w:val="single" w:sz="4" w:space="0" w:color="auto"/>
              <w:right w:val="single" w:sz="4" w:space="0" w:color="auto"/>
            </w:tcBorders>
            <w:vAlign w:val="center"/>
            <w:hideMark/>
          </w:tcPr>
          <w:p w14:paraId="4B07C7C6" w14:textId="77777777" w:rsidR="0096355C" w:rsidRPr="000631A7" w:rsidRDefault="0096355C" w:rsidP="00A827AE">
            <w:pPr>
              <w:rPr>
                <w:rFonts w:ascii="Aptos" w:eastAsia="Times New Roman" w:hAnsi="Aptos"/>
                <w:color w:val="000000"/>
                <w:lang w:val="fr-FR" w:eastAsia="fr-FR"/>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0487E1A2" w14:textId="77777777" w:rsidR="0096355C" w:rsidRPr="000631A7" w:rsidRDefault="0096355C" w:rsidP="00A827AE">
            <w:pPr>
              <w:rPr>
                <w:rFonts w:ascii="Aptos" w:eastAsia="Times New Roman" w:hAnsi="Aptos"/>
                <w:color w:val="000000"/>
                <w:lang w:val="fr-FR" w:eastAsia="fr-FR"/>
              </w:rPr>
            </w:pPr>
          </w:p>
        </w:tc>
        <w:tc>
          <w:tcPr>
            <w:tcW w:w="484" w:type="pct"/>
            <w:vMerge/>
            <w:tcBorders>
              <w:top w:val="single" w:sz="4" w:space="0" w:color="auto"/>
              <w:left w:val="single" w:sz="4" w:space="0" w:color="auto"/>
              <w:bottom w:val="single" w:sz="4" w:space="0" w:color="auto"/>
              <w:right w:val="single" w:sz="4" w:space="0" w:color="auto"/>
            </w:tcBorders>
            <w:vAlign w:val="center"/>
            <w:hideMark/>
          </w:tcPr>
          <w:p w14:paraId="6BE7AA23" w14:textId="77777777" w:rsidR="0096355C" w:rsidRPr="000631A7" w:rsidRDefault="0096355C" w:rsidP="00A827AE">
            <w:pPr>
              <w:rPr>
                <w:rFonts w:ascii="Aptos" w:eastAsia="Times New Roman" w:hAnsi="Aptos"/>
                <w:color w:val="000000"/>
                <w:lang w:val="fr-FR" w:eastAsia="fr-FR"/>
              </w:rPr>
            </w:pPr>
          </w:p>
        </w:tc>
        <w:tc>
          <w:tcPr>
            <w:tcW w:w="484" w:type="pct"/>
            <w:vMerge/>
            <w:tcBorders>
              <w:top w:val="single" w:sz="4" w:space="0" w:color="auto"/>
              <w:left w:val="single" w:sz="4" w:space="0" w:color="auto"/>
              <w:bottom w:val="single" w:sz="4" w:space="0" w:color="auto"/>
              <w:right w:val="single" w:sz="4" w:space="0" w:color="auto"/>
            </w:tcBorders>
            <w:vAlign w:val="center"/>
            <w:hideMark/>
          </w:tcPr>
          <w:p w14:paraId="3176F9F3" w14:textId="77777777" w:rsidR="0096355C" w:rsidRPr="000631A7" w:rsidRDefault="0096355C" w:rsidP="00A827AE">
            <w:pPr>
              <w:rPr>
                <w:rFonts w:ascii="Aptos" w:eastAsia="Times New Roman" w:hAnsi="Aptos"/>
                <w:color w:val="000000"/>
                <w:lang w:val="fr-FR" w:eastAsia="fr-FR"/>
              </w:rPr>
            </w:pPr>
          </w:p>
        </w:tc>
        <w:tc>
          <w:tcPr>
            <w:tcW w:w="581" w:type="pct"/>
            <w:vMerge/>
            <w:tcBorders>
              <w:top w:val="single" w:sz="4" w:space="0" w:color="auto"/>
              <w:left w:val="single" w:sz="4" w:space="0" w:color="auto"/>
              <w:bottom w:val="single" w:sz="4" w:space="0" w:color="auto"/>
              <w:right w:val="single" w:sz="4" w:space="0" w:color="auto"/>
            </w:tcBorders>
            <w:vAlign w:val="center"/>
            <w:hideMark/>
          </w:tcPr>
          <w:p w14:paraId="3C5FB538" w14:textId="77777777" w:rsidR="0096355C" w:rsidRPr="000631A7" w:rsidRDefault="0096355C" w:rsidP="00A827AE">
            <w:pPr>
              <w:rPr>
                <w:rFonts w:ascii="Aptos" w:eastAsia="Times New Roman" w:hAnsi="Aptos"/>
                <w:color w:val="000000"/>
                <w:lang w:val="fr-FR" w:eastAsia="fr-FR"/>
              </w:rPr>
            </w:pPr>
          </w:p>
        </w:tc>
        <w:tc>
          <w:tcPr>
            <w:tcW w:w="475" w:type="pct"/>
            <w:vMerge/>
            <w:tcBorders>
              <w:top w:val="single" w:sz="4" w:space="0" w:color="auto"/>
              <w:left w:val="single" w:sz="4" w:space="0" w:color="auto"/>
              <w:bottom w:val="single" w:sz="4" w:space="0" w:color="000000"/>
              <w:right w:val="single" w:sz="4" w:space="0" w:color="auto"/>
            </w:tcBorders>
            <w:vAlign w:val="center"/>
            <w:hideMark/>
          </w:tcPr>
          <w:p w14:paraId="3EB80C4C" w14:textId="77777777" w:rsidR="0096355C" w:rsidRPr="000631A7" w:rsidRDefault="0096355C" w:rsidP="00A827AE">
            <w:pPr>
              <w:rPr>
                <w:rFonts w:ascii="Aptos" w:eastAsia="Times New Roman" w:hAnsi="Aptos"/>
                <w:color w:val="000000"/>
                <w:lang w:val="fr-FR" w:eastAsia="fr-FR"/>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35BC891D" w14:textId="77777777" w:rsidR="0096355C" w:rsidRPr="000631A7" w:rsidRDefault="0096355C" w:rsidP="00A827AE">
            <w:pPr>
              <w:rPr>
                <w:rFonts w:ascii="Aptos" w:eastAsia="Times New Roman" w:hAnsi="Aptos"/>
                <w:color w:val="000000"/>
                <w:lang w:val="fr-FR" w:eastAsia="fr-FR"/>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1CE4FEA5" w14:textId="77777777" w:rsidR="0096355C" w:rsidRPr="000631A7" w:rsidRDefault="0096355C" w:rsidP="00A827AE">
            <w:pPr>
              <w:rPr>
                <w:rFonts w:ascii="Aptos" w:eastAsia="Times New Roman" w:hAnsi="Aptos"/>
                <w:color w:val="000000"/>
                <w:lang w:val="fr-FR" w:eastAsia="fr-FR"/>
              </w:rPr>
            </w:pPr>
          </w:p>
        </w:tc>
        <w:tc>
          <w:tcPr>
            <w:tcW w:w="553" w:type="pct"/>
            <w:vMerge/>
            <w:tcBorders>
              <w:top w:val="single" w:sz="4" w:space="0" w:color="auto"/>
              <w:left w:val="single" w:sz="4" w:space="0" w:color="auto"/>
              <w:bottom w:val="single" w:sz="4" w:space="0" w:color="auto"/>
              <w:right w:val="single" w:sz="4" w:space="0" w:color="auto"/>
            </w:tcBorders>
            <w:vAlign w:val="center"/>
            <w:hideMark/>
          </w:tcPr>
          <w:p w14:paraId="1809C301" w14:textId="77777777" w:rsidR="0096355C" w:rsidRPr="000631A7" w:rsidRDefault="0096355C" w:rsidP="00A827AE">
            <w:pPr>
              <w:rPr>
                <w:rFonts w:ascii="Aptos" w:eastAsia="Times New Roman" w:hAnsi="Aptos"/>
                <w:color w:val="000000"/>
                <w:lang w:val="fr-FR" w:eastAsia="fr-FR"/>
              </w:rPr>
            </w:pPr>
          </w:p>
        </w:tc>
        <w:tc>
          <w:tcPr>
            <w:tcW w:w="59" w:type="pct"/>
            <w:tcBorders>
              <w:top w:val="nil"/>
              <w:left w:val="nil"/>
              <w:bottom w:val="nil"/>
              <w:right w:val="nil"/>
            </w:tcBorders>
            <w:noWrap/>
            <w:vAlign w:val="bottom"/>
            <w:hideMark/>
          </w:tcPr>
          <w:p w14:paraId="498AC6A5" w14:textId="77777777" w:rsidR="0096355C" w:rsidRPr="000631A7" w:rsidRDefault="0096355C" w:rsidP="00A827AE">
            <w:pPr>
              <w:rPr>
                <w:rFonts w:ascii="Aptos" w:eastAsia="Times New Roman" w:hAnsi="Aptos"/>
                <w:color w:val="000000"/>
                <w:lang w:val="fr-FR" w:eastAsia="fr-FR"/>
              </w:rPr>
            </w:pPr>
          </w:p>
        </w:tc>
      </w:tr>
      <w:tr w:rsidR="0096355C" w:rsidRPr="000631A7" w14:paraId="1868088A" w14:textId="77777777" w:rsidTr="00A827AE">
        <w:trPr>
          <w:trHeight w:val="375"/>
        </w:trPr>
        <w:tc>
          <w:tcPr>
            <w:tcW w:w="622" w:type="pct"/>
            <w:vMerge w:val="restart"/>
            <w:tcBorders>
              <w:top w:val="nil"/>
              <w:left w:val="single" w:sz="4" w:space="0" w:color="auto"/>
              <w:bottom w:val="single" w:sz="4" w:space="0" w:color="auto"/>
              <w:right w:val="single" w:sz="4" w:space="0" w:color="auto"/>
            </w:tcBorders>
            <w:vAlign w:val="center"/>
            <w:hideMark/>
          </w:tcPr>
          <w:p w14:paraId="75BB7EDD" w14:textId="77777777" w:rsidR="0096355C" w:rsidRPr="000631A7" w:rsidRDefault="0096355C" w:rsidP="00A827AE">
            <w:pPr>
              <w:jc w:val="center"/>
              <w:rPr>
                <w:rFonts w:ascii="Aptos" w:eastAsia="Times New Roman" w:hAnsi="Aptos"/>
                <w:color w:val="000000"/>
                <w:lang w:val="fr-FR" w:eastAsia="fr-FR"/>
              </w:rPr>
            </w:pPr>
            <w:r w:rsidRPr="000631A7">
              <w:rPr>
                <w:rFonts w:ascii="Aptos" w:eastAsia="Times New Roman" w:hAnsi="Aptos"/>
                <w:color w:val="000000"/>
                <w:lang w:val="fr-FR" w:eastAsia="fr-FR"/>
              </w:rPr>
              <w:t>FR1</w:t>
            </w:r>
          </w:p>
        </w:tc>
        <w:tc>
          <w:tcPr>
            <w:tcW w:w="484" w:type="pct"/>
            <w:tcBorders>
              <w:top w:val="nil"/>
              <w:left w:val="nil"/>
              <w:bottom w:val="single" w:sz="4" w:space="0" w:color="auto"/>
              <w:right w:val="single" w:sz="4" w:space="0" w:color="auto"/>
            </w:tcBorders>
            <w:vAlign w:val="center"/>
            <w:hideMark/>
          </w:tcPr>
          <w:p w14:paraId="34FED2CE" w14:textId="77777777" w:rsidR="0096355C" w:rsidRPr="000631A7" w:rsidRDefault="0096355C" w:rsidP="00A827AE">
            <w:pPr>
              <w:jc w:val="center"/>
              <w:rPr>
                <w:rFonts w:ascii="Aptos" w:eastAsia="Times New Roman" w:hAnsi="Aptos"/>
                <w:color w:val="000000"/>
                <w:lang w:val="fr-FR" w:eastAsia="fr-FR"/>
              </w:rPr>
            </w:pPr>
            <w:r w:rsidRPr="000631A7">
              <w:rPr>
                <w:rFonts w:ascii="Aptos" w:eastAsia="Times New Roman" w:hAnsi="Aptos"/>
                <w:color w:val="000000"/>
                <w:lang w:val="fr-FR" w:eastAsia="fr-FR"/>
              </w:rPr>
              <w:t>15</w:t>
            </w:r>
          </w:p>
        </w:tc>
        <w:tc>
          <w:tcPr>
            <w:tcW w:w="483" w:type="pct"/>
            <w:tcBorders>
              <w:top w:val="nil"/>
              <w:left w:val="nil"/>
              <w:bottom w:val="single" w:sz="4" w:space="0" w:color="auto"/>
              <w:right w:val="single" w:sz="4" w:space="0" w:color="auto"/>
            </w:tcBorders>
            <w:vAlign w:val="center"/>
            <w:hideMark/>
          </w:tcPr>
          <w:p w14:paraId="2EE9FFAE"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0</w:t>
            </w:r>
          </w:p>
        </w:tc>
        <w:tc>
          <w:tcPr>
            <w:tcW w:w="484" w:type="pct"/>
            <w:tcBorders>
              <w:top w:val="nil"/>
              <w:left w:val="nil"/>
              <w:bottom w:val="single" w:sz="4" w:space="0" w:color="auto"/>
              <w:right w:val="single" w:sz="4" w:space="0" w:color="auto"/>
            </w:tcBorders>
            <w:vAlign w:val="center"/>
            <w:hideMark/>
          </w:tcPr>
          <w:p w14:paraId="62027DB1"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5</w:t>
            </w:r>
          </w:p>
        </w:tc>
        <w:tc>
          <w:tcPr>
            <w:tcW w:w="484" w:type="pct"/>
            <w:tcBorders>
              <w:top w:val="nil"/>
              <w:left w:val="nil"/>
              <w:bottom w:val="single" w:sz="4" w:space="0" w:color="auto"/>
              <w:right w:val="single" w:sz="4" w:space="0" w:color="auto"/>
            </w:tcBorders>
            <w:vAlign w:val="center"/>
            <w:hideMark/>
          </w:tcPr>
          <w:p w14:paraId="149CD415"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270</w:t>
            </w:r>
          </w:p>
        </w:tc>
        <w:tc>
          <w:tcPr>
            <w:tcW w:w="581" w:type="pct"/>
            <w:tcBorders>
              <w:top w:val="nil"/>
              <w:left w:val="nil"/>
              <w:bottom w:val="single" w:sz="4" w:space="0" w:color="auto"/>
              <w:right w:val="single" w:sz="4" w:space="0" w:color="auto"/>
            </w:tcBorders>
            <w:vAlign w:val="center"/>
            <w:hideMark/>
          </w:tcPr>
          <w:p w14:paraId="5F80E8DE"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50</w:t>
            </w:r>
          </w:p>
        </w:tc>
        <w:tc>
          <w:tcPr>
            <w:tcW w:w="475" w:type="pct"/>
            <w:tcBorders>
              <w:top w:val="nil"/>
              <w:left w:val="nil"/>
              <w:bottom w:val="single" w:sz="4" w:space="0" w:color="auto"/>
              <w:right w:val="single" w:sz="4" w:space="0" w:color="auto"/>
            </w:tcBorders>
            <w:vAlign w:val="center"/>
            <w:hideMark/>
          </w:tcPr>
          <w:p w14:paraId="6F72722C"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1,34</w:t>
            </w:r>
          </w:p>
        </w:tc>
        <w:tc>
          <w:tcPr>
            <w:tcW w:w="477" w:type="pct"/>
            <w:tcBorders>
              <w:top w:val="nil"/>
              <w:left w:val="nil"/>
              <w:bottom w:val="single" w:sz="4" w:space="0" w:color="auto"/>
              <w:right w:val="single" w:sz="4" w:space="0" w:color="auto"/>
            </w:tcBorders>
            <w:vAlign w:val="center"/>
            <w:hideMark/>
          </w:tcPr>
          <w:p w14:paraId="149306E9"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1343790</w:t>
            </w:r>
          </w:p>
        </w:tc>
        <w:tc>
          <w:tcPr>
            <w:tcW w:w="298" w:type="pct"/>
            <w:tcBorders>
              <w:top w:val="nil"/>
              <w:left w:val="nil"/>
              <w:bottom w:val="single" w:sz="4" w:space="0" w:color="auto"/>
              <w:right w:val="single" w:sz="4" w:space="0" w:color="auto"/>
            </w:tcBorders>
            <w:vAlign w:val="center"/>
            <w:hideMark/>
          </w:tcPr>
          <w:p w14:paraId="677CD51C"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160</w:t>
            </w:r>
          </w:p>
        </w:tc>
        <w:tc>
          <w:tcPr>
            <w:tcW w:w="553" w:type="pct"/>
            <w:tcBorders>
              <w:top w:val="nil"/>
              <w:left w:val="nil"/>
              <w:bottom w:val="single" w:sz="4" w:space="0" w:color="auto"/>
              <w:right w:val="single" w:sz="4" w:space="0" w:color="auto"/>
            </w:tcBorders>
            <w:vAlign w:val="center"/>
            <w:hideMark/>
          </w:tcPr>
          <w:p w14:paraId="3B08836A"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6,58E-04</w:t>
            </w:r>
          </w:p>
        </w:tc>
        <w:tc>
          <w:tcPr>
            <w:tcW w:w="59" w:type="pct"/>
            <w:vAlign w:val="center"/>
            <w:hideMark/>
          </w:tcPr>
          <w:p w14:paraId="50A65718" w14:textId="77777777" w:rsidR="0096355C" w:rsidRPr="000631A7" w:rsidRDefault="0096355C" w:rsidP="00A827AE">
            <w:pPr>
              <w:rPr>
                <w:rFonts w:eastAsia="Times New Roman"/>
                <w:sz w:val="20"/>
                <w:lang w:val="fr-FR" w:eastAsia="fr-FR"/>
              </w:rPr>
            </w:pPr>
          </w:p>
        </w:tc>
      </w:tr>
      <w:tr w:rsidR="0096355C" w:rsidRPr="000631A7" w14:paraId="194738D0" w14:textId="77777777" w:rsidTr="00A827AE">
        <w:trPr>
          <w:trHeight w:val="375"/>
        </w:trPr>
        <w:tc>
          <w:tcPr>
            <w:tcW w:w="622" w:type="pct"/>
            <w:vMerge/>
            <w:tcBorders>
              <w:top w:val="nil"/>
              <w:left w:val="single" w:sz="4" w:space="0" w:color="auto"/>
              <w:bottom w:val="single" w:sz="4" w:space="0" w:color="auto"/>
              <w:right w:val="single" w:sz="4" w:space="0" w:color="auto"/>
            </w:tcBorders>
            <w:vAlign w:val="center"/>
            <w:hideMark/>
          </w:tcPr>
          <w:p w14:paraId="6A1C6149" w14:textId="77777777" w:rsidR="0096355C" w:rsidRPr="000631A7" w:rsidRDefault="0096355C" w:rsidP="00A827AE">
            <w:pPr>
              <w:rPr>
                <w:rFonts w:ascii="Aptos" w:eastAsia="Times New Roman" w:hAnsi="Aptos"/>
                <w:color w:val="000000"/>
                <w:lang w:val="fr-FR" w:eastAsia="fr-FR"/>
              </w:rPr>
            </w:pPr>
          </w:p>
        </w:tc>
        <w:tc>
          <w:tcPr>
            <w:tcW w:w="484" w:type="pct"/>
            <w:tcBorders>
              <w:top w:val="nil"/>
              <w:left w:val="nil"/>
              <w:bottom w:val="single" w:sz="4" w:space="0" w:color="auto"/>
              <w:right w:val="single" w:sz="4" w:space="0" w:color="auto"/>
            </w:tcBorders>
            <w:shd w:val="clear" w:color="000000" w:fill="FFFF00"/>
            <w:vAlign w:val="center"/>
            <w:hideMark/>
          </w:tcPr>
          <w:p w14:paraId="5DCD0E7A" w14:textId="77777777" w:rsidR="0096355C" w:rsidRPr="000631A7" w:rsidRDefault="0096355C" w:rsidP="00A827AE">
            <w:pPr>
              <w:jc w:val="center"/>
              <w:rPr>
                <w:rFonts w:ascii="Aptos" w:eastAsia="Times New Roman" w:hAnsi="Aptos"/>
                <w:color w:val="000000"/>
                <w:lang w:val="fr-FR" w:eastAsia="fr-FR"/>
              </w:rPr>
            </w:pPr>
            <w:r w:rsidRPr="000631A7">
              <w:rPr>
                <w:rFonts w:ascii="Aptos" w:eastAsia="Times New Roman" w:hAnsi="Aptos"/>
                <w:color w:val="000000"/>
                <w:lang w:val="fr-FR" w:eastAsia="fr-FR"/>
              </w:rPr>
              <w:t>30</w:t>
            </w:r>
          </w:p>
        </w:tc>
        <w:tc>
          <w:tcPr>
            <w:tcW w:w="483" w:type="pct"/>
            <w:tcBorders>
              <w:top w:val="nil"/>
              <w:left w:val="nil"/>
              <w:bottom w:val="single" w:sz="4" w:space="0" w:color="auto"/>
              <w:right w:val="single" w:sz="4" w:space="0" w:color="auto"/>
            </w:tcBorders>
            <w:shd w:val="clear" w:color="000000" w:fill="FFFF00"/>
            <w:vAlign w:val="center"/>
            <w:hideMark/>
          </w:tcPr>
          <w:p w14:paraId="1EB139CF"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w:t>
            </w:r>
          </w:p>
        </w:tc>
        <w:tc>
          <w:tcPr>
            <w:tcW w:w="484" w:type="pct"/>
            <w:tcBorders>
              <w:top w:val="nil"/>
              <w:left w:val="nil"/>
              <w:bottom w:val="single" w:sz="4" w:space="0" w:color="auto"/>
              <w:right w:val="single" w:sz="4" w:space="0" w:color="auto"/>
            </w:tcBorders>
            <w:shd w:val="clear" w:color="000000" w:fill="FFFF00"/>
            <w:vAlign w:val="center"/>
            <w:hideMark/>
          </w:tcPr>
          <w:p w14:paraId="10038BB9"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5</w:t>
            </w:r>
          </w:p>
        </w:tc>
        <w:tc>
          <w:tcPr>
            <w:tcW w:w="484" w:type="pct"/>
            <w:tcBorders>
              <w:top w:val="nil"/>
              <w:left w:val="nil"/>
              <w:bottom w:val="single" w:sz="4" w:space="0" w:color="auto"/>
              <w:right w:val="single" w:sz="4" w:space="0" w:color="auto"/>
            </w:tcBorders>
            <w:shd w:val="clear" w:color="000000" w:fill="FFFF00"/>
            <w:vAlign w:val="center"/>
            <w:hideMark/>
          </w:tcPr>
          <w:p w14:paraId="731403A8"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273</w:t>
            </w:r>
          </w:p>
        </w:tc>
        <w:tc>
          <w:tcPr>
            <w:tcW w:w="581" w:type="pct"/>
            <w:tcBorders>
              <w:top w:val="nil"/>
              <w:left w:val="nil"/>
              <w:bottom w:val="single" w:sz="4" w:space="0" w:color="auto"/>
              <w:right w:val="single" w:sz="4" w:space="0" w:color="auto"/>
            </w:tcBorders>
            <w:shd w:val="clear" w:color="000000" w:fill="FFFF00"/>
            <w:vAlign w:val="center"/>
            <w:hideMark/>
          </w:tcPr>
          <w:p w14:paraId="61DD40DC" w14:textId="77777777" w:rsidR="0096355C" w:rsidRPr="000631A7" w:rsidRDefault="0096355C" w:rsidP="00A827AE">
            <w:pPr>
              <w:jc w:val="right"/>
              <w:rPr>
                <w:rFonts w:ascii="Aptos" w:eastAsia="Times New Roman" w:hAnsi="Aptos"/>
                <w:b/>
                <w:bCs/>
                <w:color w:val="000000"/>
                <w:lang w:val="fr-FR" w:eastAsia="fr-FR"/>
              </w:rPr>
            </w:pPr>
            <w:r w:rsidRPr="000631A7">
              <w:rPr>
                <w:rFonts w:ascii="Aptos" w:eastAsia="Times New Roman" w:hAnsi="Aptos"/>
                <w:b/>
                <w:bCs/>
                <w:color w:val="000000"/>
                <w:lang w:val="fr-FR" w:eastAsia="fr-FR"/>
              </w:rPr>
              <w:t>100</w:t>
            </w:r>
          </w:p>
        </w:tc>
        <w:tc>
          <w:tcPr>
            <w:tcW w:w="475" w:type="pct"/>
            <w:tcBorders>
              <w:top w:val="nil"/>
              <w:left w:val="nil"/>
              <w:bottom w:val="single" w:sz="4" w:space="0" w:color="auto"/>
              <w:right w:val="single" w:sz="4" w:space="0" w:color="auto"/>
            </w:tcBorders>
            <w:shd w:val="clear" w:color="000000" w:fill="FFFF00"/>
            <w:vAlign w:val="center"/>
            <w:hideMark/>
          </w:tcPr>
          <w:p w14:paraId="000E2971"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2,72</w:t>
            </w:r>
          </w:p>
        </w:tc>
        <w:tc>
          <w:tcPr>
            <w:tcW w:w="477" w:type="pct"/>
            <w:tcBorders>
              <w:top w:val="nil"/>
              <w:left w:val="nil"/>
              <w:bottom w:val="single" w:sz="4" w:space="0" w:color="auto"/>
              <w:right w:val="single" w:sz="4" w:space="0" w:color="auto"/>
            </w:tcBorders>
            <w:shd w:val="clear" w:color="000000" w:fill="FFFF00"/>
            <w:vAlign w:val="center"/>
            <w:hideMark/>
          </w:tcPr>
          <w:p w14:paraId="3A588EA5"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1358721</w:t>
            </w:r>
          </w:p>
        </w:tc>
        <w:tc>
          <w:tcPr>
            <w:tcW w:w="298" w:type="pct"/>
            <w:tcBorders>
              <w:top w:val="nil"/>
              <w:left w:val="nil"/>
              <w:bottom w:val="single" w:sz="4" w:space="0" w:color="auto"/>
              <w:right w:val="single" w:sz="4" w:space="0" w:color="auto"/>
            </w:tcBorders>
            <w:shd w:val="clear" w:color="000000" w:fill="FFFF00"/>
            <w:vAlign w:val="center"/>
            <w:hideMark/>
          </w:tcPr>
          <w:p w14:paraId="72652B6D" w14:textId="77777777" w:rsidR="0096355C" w:rsidRPr="000631A7" w:rsidRDefault="0096355C" w:rsidP="00A827AE">
            <w:pPr>
              <w:jc w:val="right"/>
              <w:rPr>
                <w:rFonts w:ascii="Aptos" w:eastAsia="Times New Roman" w:hAnsi="Aptos"/>
                <w:b/>
                <w:bCs/>
                <w:color w:val="000000"/>
                <w:lang w:val="fr-FR" w:eastAsia="fr-FR"/>
              </w:rPr>
            </w:pPr>
            <w:r w:rsidRPr="000631A7">
              <w:rPr>
                <w:rFonts w:ascii="Aptos" w:eastAsia="Times New Roman" w:hAnsi="Aptos"/>
                <w:b/>
                <w:bCs/>
                <w:color w:val="000000"/>
                <w:lang w:val="fr-FR" w:eastAsia="fr-FR"/>
              </w:rPr>
              <w:t>162</w:t>
            </w:r>
          </w:p>
        </w:tc>
        <w:tc>
          <w:tcPr>
            <w:tcW w:w="553" w:type="pct"/>
            <w:tcBorders>
              <w:top w:val="nil"/>
              <w:left w:val="nil"/>
              <w:bottom w:val="single" w:sz="4" w:space="0" w:color="auto"/>
              <w:right w:val="single" w:sz="4" w:space="0" w:color="auto"/>
            </w:tcBorders>
            <w:shd w:val="clear" w:color="000000" w:fill="FFFF00"/>
            <w:vAlign w:val="center"/>
            <w:hideMark/>
          </w:tcPr>
          <w:p w14:paraId="2E3FFA1F"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6,50E-04</w:t>
            </w:r>
          </w:p>
        </w:tc>
        <w:tc>
          <w:tcPr>
            <w:tcW w:w="59" w:type="pct"/>
            <w:vAlign w:val="center"/>
            <w:hideMark/>
          </w:tcPr>
          <w:p w14:paraId="676B451C" w14:textId="77777777" w:rsidR="0096355C" w:rsidRPr="000631A7" w:rsidRDefault="0096355C" w:rsidP="00A827AE">
            <w:pPr>
              <w:rPr>
                <w:rFonts w:eastAsia="Times New Roman"/>
                <w:sz w:val="20"/>
                <w:lang w:val="fr-FR" w:eastAsia="fr-FR"/>
              </w:rPr>
            </w:pPr>
          </w:p>
        </w:tc>
      </w:tr>
      <w:tr w:rsidR="0096355C" w:rsidRPr="000631A7" w14:paraId="5127FC59" w14:textId="77777777" w:rsidTr="00A827AE">
        <w:trPr>
          <w:trHeight w:val="375"/>
        </w:trPr>
        <w:tc>
          <w:tcPr>
            <w:tcW w:w="622" w:type="pct"/>
            <w:vMerge/>
            <w:tcBorders>
              <w:top w:val="nil"/>
              <w:left w:val="single" w:sz="4" w:space="0" w:color="auto"/>
              <w:bottom w:val="single" w:sz="4" w:space="0" w:color="auto"/>
              <w:right w:val="single" w:sz="4" w:space="0" w:color="auto"/>
            </w:tcBorders>
            <w:vAlign w:val="center"/>
            <w:hideMark/>
          </w:tcPr>
          <w:p w14:paraId="5C5B3DC8" w14:textId="77777777" w:rsidR="0096355C" w:rsidRPr="000631A7" w:rsidRDefault="0096355C" w:rsidP="00A827AE">
            <w:pPr>
              <w:rPr>
                <w:rFonts w:ascii="Aptos" w:eastAsia="Times New Roman" w:hAnsi="Aptos"/>
                <w:color w:val="000000"/>
                <w:lang w:val="fr-FR" w:eastAsia="fr-FR"/>
              </w:rPr>
            </w:pPr>
          </w:p>
        </w:tc>
        <w:tc>
          <w:tcPr>
            <w:tcW w:w="484" w:type="pct"/>
            <w:tcBorders>
              <w:top w:val="nil"/>
              <w:left w:val="nil"/>
              <w:bottom w:val="single" w:sz="4" w:space="0" w:color="auto"/>
              <w:right w:val="single" w:sz="4" w:space="0" w:color="auto"/>
            </w:tcBorders>
            <w:vAlign w:val="center"/>
            <w:hideMark/>
          </w:tcPr>
          <w:p w14:paraId="335E00AB" w14:textId="77777777" w:rsidR="0096355C" w:rsidRPr="000631A7" w:rsidRDefault="0096355C" w:rsidP="00A827AE">
            <w:pPr>
              <w:jc w:val="center"/>
              <w:rPr>
                <w:rFonts w:ascii="Aptos" w:eastAsia="Times New Roman" w:hAnsi="Aptos"/>
                <w:color w:val="000000"/>
                <w:lang w:val="fr-FR" w:eastAsia="fr-FR"/>
              </w:rPr>
            </w:pPr>
            <w:r w:rsidRPr="000631A7">
              <w:rPr>
                <w:rFonts w:ascii="Aptos" w:eastAsia="Times New Roman" w:hAnsi="Aptos"/>
                <w:color w:val="000000"/>
                <w:lang w:val="fr-FR" w:eastAsia="fr-FR"/>
              </w:rPr>
              <w:t>60</w:t>
            </w:r>
          </w:p>
        </w:tc>
        <w:tc>
          <w:tcPr>
            <w:tcW w:w="483" w:type="pct"/>
            <w:tcBorders>
              <w:top w:val="nil"/>
              <w:left w:val="nil"/>
              <w:bottom w:val="single" w:sz="4" w:space="0" w:color="auto"/>
              <w:right w:val="single" w:sz="4" w:space="0" w:color="auto"/>
            </w:tcBorders>
            <w:vAlign w:val="center"/>
            <w:hideMark/>
          </w:tcPr>
          <w:p w14:paraId="384C5FE3"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2</w:t>
            </w:r>
          </w:p>
        </w:tc>
        <w:tc>
          <w:tcPr>
            <w:tcW w:w="484" w:type="pct"/>
            <w:tcBorders>
              <w:top w:val="nil"/>
              <w:left w:val="nil"/>
              <w:bottom w:val="single" w:sz="4" w:space="0" w:color="auto"/>
              <w:right w:val="single" w:sz="4" w:space="0" w:color="auto"/>
            </w:tcBorders>
            <w:vAlign w:val="center"/>
            <w:hideMark/>
          </w:tcPr>
          <w:p w14:paraId="6507510B"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10</w:t>
            </w:r>
          </w:p>
        </w:tc>
        <w:tc>
          <w:tcPr>
            <w:tcW w:w="484" w:type="pct"/>
            <w:tcBorders>
              <w:top w:val="nil"/>
              <w:left w:val="nil"/>
              <w:bottom w:val="single" w:sz="4" w:space="0" w:color="auto"/>
              <w:right w:val="single" w:sz="4" w:space="0" w:color="auto"/>
            </w:tcBorders>
            <w:vAlign w:val="center"/>
            <w:hideMark/>
          </w:tcPr>
          <w:p w14:paraId="64BCFB12"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135</w:t>
            </w:r>
          </w:p>
        </w:tc>
        <w:tc>
          <w:tcPr>
            <w:tcW w:w="581" w:type="pct"/>
            <w:tcBorders>
              <w:top w:val="nil"/>
              <w:left w:val="nil"/>
              <w:bottom w:val="single" w:sz="4" w:space="0" w:color="auto"/>
              <w:right w:val="single" w:sz="4" w:space="0" w:color="auto"/>
            </w:tcBorders>
            <w:vAlign w:val="center"/>
            <w:hideMark/>
          </w:tcPr>
          <w:p w14:paraId="40F8C6D8"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100</w:t>
            </w:r>
          </w:p>
        </w:tc>
        <w:tc>
          <w:tcPr>
            <w:tcW w:w="475" w:type="pct"/>
            <w:tcBorders>
              <w:top w:val="nil"/>
              <w:left w:val="nil"/>
              <w:bottom w:val="single" w:sz="4" w:space="0" w:color="auto"/>
              <w:right w:val="single" w:sz="4" w:space="0" w:color="auto"/>
            </w:tcBorders>
            <w:vAlign w:val="center"/>
            <w:hideMark/>
          </w:tcPr>
          <w:p w14:paraId="22F11620"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2,69</w:t>
            </w:r>
          </w:p>
        </w:tc>
        <w:tc>
          <w:tcPr>
            <w:tcW w:w="477" w:type="pct"/>
            <w:tcBorders>
              <w:top w:val="nil"/>
              <w:left w:val="nil"/>
              <w:bottom w:val="single" w:sz="4" w:space="0" w:color="auto"/>
              <w:right w:val="single" w:sz="4" w:space="0" w:color="auto"/>
            </w:tcBorders>
            <w:vAlign w:val="center"/>
            <w:hideMark/>
          </w:tcPr>
          <w:p w14:paraId="15EA924F"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671895</w:t>
            </w:r>
          </w:p>
        </w:tc>
        <w:tc>
          <w:tcPr>
            <w:tcW w:w="298" w:type="pct"/>
            <w:tcBorders>
              <w:top w:val="nil"/>
              <w:left w:val="nil"/>
              <w:bottom w:val="single" w:sz="4" w:space="0" w:color="auto"/>
              <w:right w:val="single" w:sz="4" w:space="0" w:color="auto"/>
            </w:tcBorders>
            <w:vAlign w:val="center"/>
            <w:hideMark/>
          </w:tcPr>
          <w:p w14:paraId="62FB9B84"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80</w:t>
            </w:r>
          </w:p>
        </w:tc>
        <w:tc>
          <w:tcPr>
            <w:tcW w:w="553" w:type="pct"/>
            <w:tcBorders>
              <w:top w:val="nil"/>
              <w:left w:val="nil"/>
              <w:bottom w:val="single" w:sz="4" w:space="0" w:color="auto"/>
              <w:right w:val="single" w:sz="4" w:space="0" w:color="auto"/>
            </w:tcBorders>
            <w:vAlign w:val="center"/>
            <w:hideMark/>
          </w:tcPr>
          <w:p w14:paraId="698A0758"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1,32E-03</w:t>
            </w:r>
          </w:p>
        </w:tc>
        <w:tc>
          <w:tcPr>
            <w:tcW w:w="59" w:type="pct"/>
            <w:vAlign w:val="center"/>
            <w:hideMark/>
          </w:tcPr>
          <w:p w14:paraId="6F48A67D" w14:textId="77777777" w:rsidR="0096355C" w:rsidRPr="000631A7" w:rsidRDefault="0096355C" w:rsidP="00A827AE">
            <w:pPr>
              <w:rPr>
                <w:rFonts w:eastAsia="Times New Roman"/>
                <w:sz w:val="20"/>
                <w:lang w:val="fr-FR" w:eastAsia="fr-FR"/>
              </w:rPr>
            </w:pPr>
          </w:p>
        </w:tc>
      </w:tr>
      <w:tr w:rsidR="0096355C" w:rsidRPr="000631A7" w14:paraId="536CB9C6" w14:textId="77777777" w:rsidTr="00A827AE">
        <w:trPr>
          <w:trHeight w:val="375"/>
        </w:trPr>
        <w:tc>
          <w:tcPr>
            <w:tcW w:w="622" w:type="pct"/>
            <w:vMerge w:val="restart"/>
            <w:tcBorders>
              <w:top w:val="nil"/>
              <w:left w:val="single" w:sz="4" w:space="0" w:color="auto"/>
              <w:bottom w:val="single" w:sz="4" w:space="0" w:color="auto"/>
              <w:right w:val="single" w:sz="4" w:space="0" w:color="auto"/>
            </w:tcBorders>
            <w:vAlign w:val="center"/>
            <w:hideMark/>
          </w:tcPr>
          <w:p w14:paraId="0608D4C0" w14:textId="77777777" w:rsidR="0096355C" w:rsidRPr="000631A7" w:rsidRDefault="0096355C" w:rsidP="00A827AE">
            <w:pPr>
              <w:jc w:val="center"/>
              <w:rPr>
                <w:rFonts w:ascii="Aptos" w:eastAsia="Times New Roman" w:hAnsi="Aptos"/>
                <w:color w:val="000000"/>
                <w:lang w:val="fr-FR" w:eastAsia="fr-FR"/>
              </w:rPr>
            </w:pPr>
            <w:r w:rsidRPr="000631A7">
              <w:rPr>
                <w:rFonts w:ascii="Aptos" w:eastAsia="Times New Roman" w:hAnsi="Aptos"/>
                <w:color w:val="000000"/>
                <w:lang w:val="fr-FR" w:eastAsia="fr-FR"/>
              </w:rPr>
              <w:t>FR2</w:t>
            </w:r>
          </w:p>
        </w:tc>
        <w:tc>
          <w:tcPr>
            <w:tcW w:w="484" w:type="pct"/>
            <w:tcBorders>
              <w:top w:val="nil"/>
              <w:left w:val="nil"/>
              <w:bottom w:val="single" w:sz="4" w:space="0" w:color="auto"/>
              <w:right w:val="single" w:sz="4" w:space="0" w:color="auto"/>
            </w:tcBorders>
            <w:vAlign w:val="center"/>
            <w:hideMark/>
          </w:tcPr>
          <w:p w14:paraId="1BD68B3D" w14:textId="77777777" w:rsidR="0096355C" w:rsidRPr="000631A7" w:rsidRDefault="0096355C" w:rsidP="00A827AE">
            <w:pPr>
              <w:jc w:val="center"/>
              <w:rPr>
                <w:rFonts w:ascii="Aptos" w:eastAsia="Times New Roman" w:hAnsi="Aptos"/>
                <w:color w:val="000000"/>
                <w:lang w:val="fr-FR" w:eastAsia="fr-FR"/>
              </w:rPr>
            </w:pPr>
            <w:r w:rsidRPr="000631A7">
              <w:rPr>
                <w:rFonts w:ascii="Aptos" w:eastAsia="Times New Roman" w:hAnsi="Aptos"/>
                <w:color w:val="000000"/>
                <w:lang w:val="fr-FR" w:eastAsia="fr-FR"/>
              </w:rPr>
              <w:t>60</w:t>
            </w:r>
          </w:p>
        </w:tc>
        <w:tc>
          <w:tcPr>
            <w:tcW w:w="483" w:type="pct"/>
            <w:tcBorders>
              <w:top w:val="nil"/>
              <w:left w:val="nil"/>
              <w:bottom w:val="single" w:sz="4" w:space="0" w:color="auto"/>
              <w:right w:val="single" w:sz="4" w:space="0" w:color="auto"/>
            </w:tcBorders>
            <w:vAlign w:val="center"/>
            <w:hideMark/>
          </w:tcPr>
          <w:p w14:paraId="10A87390"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2</w:t>
            </w:r>
          </w:p>
        </w:tc>
        <w:tc>
          <w:tcPr>
            <w:tcW w:w="484" w:type="pct"/>
            <w:tcBorders>
              <w:top w:val="nil"/>
              <w:left w:val="nil"/>
              <w:bottom w:val="single" w:sz="4" w:space="0" w:color="auto"/>
              <w:right w:val="single" w:sz="4" w:space="0" w:color="auto"/>
            </w:tcBorders>
            <w:vAlign w:val="center"/>
            <w:hideMark/>
          </w:tcPr>
          <w:p w14:paraId="29660AF8"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50</w:t>
            </w:r>
          </w:p>
        </w:tc>
        <w:tc>
          <w:tcPr>
            <w:tcW w:w="484" w:type="pct"/>
            <w:tcBorders>
              <w:top w:val="nil"/>
              <w:left w:val="nil"/>
              <w:bottom w:val="single" w:sz="4" w:space="0" w:color="auto"/>
              <w:right w:val="single" w:sz="4" w:space="0" w:color="auto"/>
            </w:tcBorders>
            <w:vAlign w:val="center"/>
            <w:hideMark/>
          </w:tcPr>
          <w:p w14:paraId="4ABF93A6"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264</w:t>
            </w:r>
          </w:p>
        </w:tc>
        <w:tc>
          <w:tcPr>
            <w:tcW w:w="581" w:type="pct"/>
            <w:tcBorders>
              <w:top w:val="nil"/>
              <w:left w:val="nil"/>
              <w:bottom w:val="single" w:sz="4" w:space="0" w:color="auto"/>
              <w:right w:val="single" w:sz="4" w:space="0" w:color="auto"/>
            </w:tcBorders>
            <w:vAlign w:val="center"/>
            <w:hideMark/>
          </w:tcPr>
          <w:p w14:paraId="3290330D"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200</w:t>
            </w:r>
          </w:p>
        </w:tc>
        <w:tc>
          <w:tcPr>
            <w:tcW w:w="475" w:type="pct"/>
            <w:tcBorders>
              <w:top w:val="nil"/>
              <w:left w:val="nil"/>
              <w:bottom w:val="single" w:sz="4" w:space="0" w:color="auto"/>
              <w:right w:val="single" w:sz="4" w:space="0" w:color="auto"/>
            </w:tcBorders>
            <w:vAlign w:val="center"/>
            <w:hideMark/>
          </w:tcPr>
          <w:p w14:paraId="61035B34"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5,26</w:t>
            </w:r>
          </w:p>
        </w:tc>
        <w:tc>
          <w:tcPr>
            <w:tcW w:w="477" w:type="pct"/>
            <w:tcBorders>
              <w:top w:val="nil"/>
              <w:left w:val="nil"/>
              <w:bottom w:val="single" w:sz="4" w:space="0" w:color="auto"/>
              <w:right w:val="single" w:sz="4" w:space="0" w:color="auto"/>
            </w:tcBorders>
            <w:vAlign w:val="center"/>
            <w:hideMark/>
          </w:tcPr>
          <w:p w14:paraId="58CEBFCB"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1313928</w:t>
            </w:r>
          </w:p>
        </w:tc>
        <w:tc>
          <w:tcPr>
            <w:tcW w:w="298" w:type="pct"/>
            <w:tcBorders>
              <w:top w:val="nil"/>
              <w:left w:val="nil"/>
              <w:bottom w:val="single" w:sz="4" w:space="0" w:color="auto"/>
              <w:right w:val="single" w:sz="4" w:space="0" w:color="auto"/>
            </w:tcBorders>
            <w:vAlign w:val="center"/>
            <w:hideMark/>
          </w:tcPr>
          <w:p w14:paraId="0EA0A9CA"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156</w:t>
            </w:r>
          </w:p>
        </w:tc>
        <w:tc>
          <w:tcPr>
            <w:tcW w:w="553" w:type="pct"/>
            <w:tcBorders>
              <w:top w:val="nil"/>
              <w:left w:val="nil"/>
              <w:bottom w:val="single" w:sz="4" w:space="0" w:color="auto"/>
              <w:right w:val="single" w:sz="4" w:space="0" w:color="auto"/>
            </w:tcBorders>
            <w:vAlign w:val="center"/>
            <w:hideMark/>
          </w:tcPr>
          <w:p w14:paraId="449E5218"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6,75E-04</w:t>
            </w:r>
          </w:p>
        </w:tc>
        <w:tc>
          <w:tcPr>
            <w:tcW w:w="59" w:type="pct"/>
            <w:vAlign w:val="center"/>
            <w:hideMark/>
          </w:tcPr>
          <w:p w14:paraId="08C046E7" w14:textId="77777777" w:rsidR="0096355C" w:rsidRPr="000631A7" w:rsidRDefault="0096355C" w:rsidP="00A827AE">
            <w:pPr>
              <w:rPr>
                <w:rFonts w:eastAsia="Times New Roman"/>
                <w:sz w:val="20"/>
                <w:lang w:val="fr-FR" w:eastAsia="fr-FR"/>
              </w:rPr>
            </w:pPr>
          </w:p>
        </w:tc>
      </w:tr>
      <w:tr w:rsidR="0096355C" w:rsidRPr="000631A7" w14:paraId="28BB554A" w14:textId="77777777" w:rsidTr="00A827AE">
        <w:trPr>
          <w:trHeight w:val="375"/>
        </w:trPr>
        <w:tc>
          <w:tcPr>
            <w:tcW w:w="622" w:type="pct"/>
            <w:vMerge/>
            <w:tcBorders>
              <w:top w:val="nil"/>
              <w:left w:val="single" w:sz="4" w:space="0" w:color="auto"/>
              <w:bottom w:val="single" w:sz="4" w:space="0" w:color="auto"/>
              <w:right w:val="single" w:sz="4" w:space="0" w:color="auto"/>
            </w:tcBorders>
            <w:vAlign w:val="center"/>
            <w:hideMark/>
          </w:tcPr>
          <w:p w14:paraId="0D1FC111" w14:textId="77777777" w:rsidR="0096355C" w:rsidRPr="000631A7" w:rsidRDefault="0096355C" w:rsidP="00A827AE">
            <w:pPr>
              <w:rPr>
                <w:rFonts w:ascii="Aptos" w:eastAsia="Times New Roman" w:hAnsi="Aptos"/>
                <w:color w:val="000000"/>
                <w:lang w:val="fr-FR" w:eastAsia="fr-FR"/>
              </w:rPr>
            </w:pPr>
          </w:p>
        </w:tc>
        <w:tc>
          <w:tcPr>
            <w:tcW w:w="484" w:type="pct"/>
            <w:tcBorders>
              <w:top w:val="nil"/>
              <w:left w:val="nil"/>
              <w:bottom w:val="single" w:sz="4" w:space="0" w:color="auto"/>
              <w:right w:val="single" w:sz="4" w:space="0" w:color="auto"/>
            </w:tcBorders>
            <w:vAlign w:val="center"/>
            <w:hideMark/>
          </w:tcPr>
          <w:p w14:paraId="163E5E61" w14:textId="77777777" w:rsidR="0096355C" w:rsidRPr="000631A7" w:rsidRDefault="0096355C" w:rsidP="00A827AE">
            <w:pPr>
              <w:jc w:val="center"/>
              <w:rPr>
                <w:rFonts w:ascii="Aptos" w:eastAsia="Times New Roman" w:hAnsi="Aptos"/>
                <w:color w:val="000000"/>
                <w:lang w:val="fr-FR" w:eastAsia="fr-FR"/>
              </w:rPr>
            </w:pPr>
            <w:r w:rsidRPr="000631A7">
              <w:rPr>
                <w:rFonts w:ascii="Aptos" w:eastAsia="Times New Roman" w:hAnsi="Aptos"/>
                <w:color w:val="000000"/>
                <w:lang w:val="fr-FR" w:eastAsia="fr-FR"/>
              </w:rPr>
              <w:t>120</w:t>
            </w:r>
          </w:p>
        </w:tc>
        <w:tc>
          <w:tcPr>
            <w:tcW w:w="483" w:type="pct"/>
            <w:tcBorders>
              <w:top w:val="nil"/>
              <w:left w:val="nil"/>
              <w:bottom w:val="single" w:sz="4" w:space="0" w:color="auto"/>
              <w:right w:val="single" w:sz="4" w:space="0" w:color="auto"/>
            </w:tcBorders>
            <w:vAlign w:val="center"/>
            <w:hideMark/>
          </w:tcPr>
          <w:p w14:paraId="71B7615D"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3</w:t>
            </w:r>
          </w:p>
        </w:tc>
        <w:tc>
          <w:tcPr>
            <w:tcW w:w="484" w:type="pct"/>
            <w:tcBorders>
              <w:top w:val="nil"/>
              <w:left w:val="nil"/>
              <w:bottom w:val="single" w:sz="4" w:space="0" w:color="auto"/>
              <w:right w:val="single" w:sz="4" w:space="0" w:color="auto"/>
            </w:tcBorders>
            <w:vAlign w:val="center"/>
            <w:hideMark/>
          </w:tcPr>
          <w:p w14:paraId="231F1A7B"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50</w:t>
            </w:r>
          </w:p>
        </w:tc>
        <w:tc>
          <w:tcPr>
            <w:tcW w:w="484" w:type="pct"/>
            <w:tcBorders>
              <w:top w:val="nil"/>
              <w:left w:val="nil"/>
              <w:bottom w:val="single" w:sz="4" w:space="0" w:color="auto"/>
              <w:right w:val="single" w:sz="4" w:space="0" w:color="auto"/>
            </w:tcBorders>
            <w:vAlign w:val="center"/>
            <w:hideMark/>
          </w:tcPr>
          <w:p w14:paraId="7B47B786"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264</w:t>
            </w:r>
          </w:p>
        </w:tc>
        <w:tc>
          <w:tcPr>
            <w:tcW w:w="581" w:type="pct"/>
            <w:tcBorders>
              <w:top w:val="nil"/>
              <w:left w:val="nil"/>
              <w:bottom w:val="single" w:sz="4" w:space="0" w:color="auto"/>
              <w:right w:val="single" w:sz="4" w:space="0" w:color="auto"/>
            </w:tcBorders>
            <w:vAlign w:val="center"/>
            <w:hideMark/>
          </w:tcPr>
          <w:p w14:paraId="09587D87"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400</w:t>
            </w:r>
          </w:p>
        </w:tc>
        <w:tc>
          <w:tcPr>
            <w:tcW w:w="475" w:type="pct"/>
            <w:tcBorders>
              <w:top w:val="nil"/>
              <w:left w:val="nil"/>
              <w:bottom w:val="single" w:sz="4" w:space="0" w:color="auto"/>
              <w:right w:val="single" w:sz="4" w:space="0" w:color="auto"/>
            </w:tcBorders>
            <w:vAlign w:val="center"/>
            <w:hideMark/>
          </w:tcPr>
          <w:p w14:paraId="22D4629C"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10,51</w:t>
            </w:r>
          </w:p>
        </w:tc>
        <w:tc>
          <w:tcPr>
            <w:tcW w:w="477" w:type="pct"/>
            <w:tcBorders>
              <w:top w:val="nil"/>
              <w:left w:val="nil"/>
              <w:bottom w:val="single" w:sz="4" w:space="0" w:color="auto"/>
              <w:right w:val="single" w:sz="4" w:space="0" w:color="auto"/>
            </w:tcBorders>
            <w:vAlign w:val="center"/>
            <w:hideMark/>
          </w:tcPr>
          <w:p w14:paraId="48D7C7D9"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1313928</w:t>
            </w:r>
          </w:p>
        </w:tc>
        <w:tc>
          <w:tcPr>
            <w:tcW w:w="298" w:type="pct"/>
            <w:tcBorders>
              <w:top w:val="nil"/>
              <w:left w:val="nil"/>
              <w:bottom w:val="single" w:sz="4" w:space="0" w:color="auto"/>
              <w:right w:val="single" w:sz="4" w:space="0" w:color="auto"/>
            </w:tcBorders>
            <w:vAlign w:val="center"/>
            <w:hideMark/>
          </w:tcPr>
          <w:p w14:paraId="191AAD1F"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156</w:t>
            </w:r>
          </w:p>
        </w:tc>
        <w:tc>
          <w:tcPr>
            <w:tcW w:w="553" w:type="pct"/>
            <w:tcBorders>
              <w:top w:val="nil"/>
              <w:left w:val="nil"/>
              <w:bottom w:val="single" w:sz="4" w:space="0" w:color="auto"/>
              <w:right w:val="single" w:sz="4" w:space="0" w:color="auto"/>
            </w:tcBorders>
            <w:vAlign w:val="center"/>
            <w:hideMark/>
          </w:tcPr>
          <w:p w14:paraId="2F703735"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6,75E-04</w:t>
            </w:r>
          </w:p>
        </w:tc>
        <w:tc>
          <w:tcPr>
            <w:tcW w:w="59" w:type="pct"/>
            <w:vAlign w:val="center"/>
            <w:hideMark/>
          </w:tcPr>
          <w:p w14:paraId="7F02C7E3" w14:textId="77777777" w:rsidR="0096355C" w:rsidRPr="000631A7" w:rsidRDefault="0096355C" w:rsidP="00A827AE">
            <w:pPr>
              <w:rPr>
                <w:rFonts w:eastAsia="Times New Roman"/>
                <w:sz w:val="20"/>
                <w:lang w:val="fr-FR" w:eastAsia="fr-FR"/>
              </w:rPr>
            </w:pPr>
          </w:p>
        </w:tc>
      </w:tr>
      <w:tr w:rsidR="0096355C" w:rsidRPr="000631A7" w14:paraId="560588B8" w14:textId="77777777" w:rsidTr="00A827AE">
        <w:trPr>
          <w:trHeight w:val="375"/>
        </w:trPr>
        <w:tc>
          <w:tcPr>
            <w:tcW w:w="622" w:type="pct"/>
            <w:tcBorders>
              <w:top w:val="nil"/>
              <w:left w:val="single" w:sz="4" w:space="0" w:color="auto"/>
              <w:bottom w:val="single" w:sz="4" w:space="0" w:color="auto"/>
              <w:right w:val="single" w:sz="4" w:space="0" w:color="auto"/>
            </w:tcBorders>
            <w:noWrap/>
            <w:vAlign w:val="bottom"/>
            <w:hideMark/>
          </w:tcPr>
          <w:p w14:paraId="35C3BB3F" w14:textId="77777777" w:rsidR="0096355C" w:rsidRPr="000631A7" w:rsidRDefault="0096355C" w:rsidP="00A827AE">
            <w:pPr>
              <w:jc w:val="center"/>
              <w:rPr>
                <w:rFonts w:ascii="Aptos Narrow" w:eastAsia="Times New Roman" w:hAnsi="Aptos Narrow"/>
                <w:color w:val="000000"/>
                <w:lang w:val="fr-FR" w:eastAsia="fr-FR"/>
              </w:rPr>
            </w:pPr>
            <w:r w:rsidRPr="000631A7">
              <w:rPr>
                <w:rFonts w:ascii="Aptos Narrow" w:eastAsia="Times New Roman" w:hAnsi="Aptos Narrow"/>
                <w:color w:val="000000"/>
                <w:lang w:val="fr-FR" w:eastAsia="fr-FR"/>
              </w:rPr>
              <w:t>FR3</w:t>
            </w:r>
          </w:p>
        </w:tc>
        <w:tc>
          <w:tcPr>
            <w:tcW w:w="484" w:type="pct"/>
            <w:tcBorders>
              <w:top w:val="nil"/>
              <w:left w:val="nil"/>
              <w:bottom w:val="single" w:sz="4" w:space="0" w:color="auto"/>
              <w:right w:val="single" w:sz="4" w:space="0" w:color="auto"/>
            </w:tcBorders>
            <w:shd w:val="clear" w:color="000000" w:fill="FFFF00"/>
            <w:noWrap/>
            <w:vAlign w:val="bottom"/>
            <w:hideMark/>
          </w:tcPr>
          <w:p w14:paraId="30F31EAE" w14:textId="77777777" w:rsidR="0096355C" w:rsidRPr="000631A7" w:rsidRDefault="0096355C" w:rsidP="00A827AE">
            <w:pPr>
              <w:jc w:val="center"/>
              <w:rPr>
                <w:rFonts w:ascii="Aptos Narrow" w:eastAsia="Times New Roman" w:hAnsi="Aptos Narrow"/>
                <w:color w:val="000000"/>
                <w:lang w:val="fr-FR" w:eastAsia="fr-FR"/>
              </w:rPr>
            </w:pPr>
            <w:r w:rsidRPr="000631A7">
              <w:rPr>
                <w:rFonts w:ascii="Aptos Narrow" w:eastAsia="Times New Roman" w:hAnsi="Aptos Narrow"/>
                <w:color w:val="000000"/>
                <w:lang w:val="fr-FR" w:eastAsia="fr-FR"/>
              </w:rPr>
              <w:t>30</w:t>
            </w:r>
          </w:p>
        </w:tc>
        <w:tc>
          <w:tcPr>
            <w:tcW w:w="483" w:type="pct"/>
            <w:tcBorders>
              <w:top w:val="nil"/>
              <w:left w:val="nil"/>
              <w:bottom w:val="single" w:sz="4" w:space="0" w:color="auto"/>
              <w:right w:val="single" w:sz="4" w:space="0" w:color="auto"/>
            </w:tcBorders>
            <w:shd w:val="clear" w:color="000000" w:fill="FFFF00"/>
            <w:noWrap/>
            <w:vAlign w:val="bottom"/>
            <w:hideMark/>
          </w:tcPr>
          <w:p w14:paraId="79ECB4ED" w14:textId="77777777" w:rsidR="0096355C" w:rsidRPr="000631A7" w:rsidRDefault="0096355C" w:rsidP="00A827AE">
            <w:pPr>
              <w:jc w:val="right"/>
              <w:rPr>
                <w:rFonts w:ascii="Aptos Narrow" w:eastAsia="Times New Roman" w:hAnsi="Aptos Narrow"/>
                <w:color w:val="000000"/>
                <w:lang w:val="fr-FR" w:eastAsia="fr-FR"/>
              </w:rPr>
            </w:pPr>
            <w:r w:rsidRPr="000631A7">
              <w:rPr>
                <w:rFonts w:ascii="Aptos Narrow" w:eastAsia="Times New Roman" w:hAnsi="Aptos Narrow"/>
                <w:color w:val="000000"/>
                <w:lang w:val="fr-FR" w:eastAsia="fr-FR"/>
              </w:rPr>
              <w:t>1</w:t>
            </w:r>
          </w:p>
        </w:tc>
        <w:tc>
          <w:tcPr>
            <w:tcW w:w="484" w:type="pct"/>
            <w:tcBorders>
              <w:top w:val="nil"/>
              <w:left w:val="nil"/>
              <w:bottom w:val="single" w:sz="4" w:space="0" w:color="auto"/>
              <w:right w:val="single" w:sz="4" w:space="0" w:color="auto"/>
            </w:tcBorders>
            <w:shd w:val="clear" w:color="000000" w:fill="FFFF00"/>
            <w:noWrap/>
            <w:vAlign w:val="bottom"/>
            <w:hideMark/>
          </w:tcPr>
          <w:p w14:paraId="08E5DF63" w14:textId="77777777" w:rsidR="0096355C" w:rsidRPr="000631A7" w:rsidRDefault="0096355C" w:rsidP="00A827AE">
            <w:pPr>
              <w:rPr>
                <w:rFonts w:ascii="Aptos Narrow" w:eastAsia="Times New Roman" w:hAnsi="Aptos Narrow"/>
                <w:color w:val="000000"/>
                <w:lang w:val="fr-FR" w:eastAsia="fr-FR"/>
              </w:rPr>
            </w:pPr>
            <w:r w:rsidRPr="000631A7">
              <w:rPr>
                <w:rFonts w:ascii="Aptos Narrow" w:eastAsia="Times New Roman" w:hAnsi="Aptos Narrow"/>
                <w:color w:val="000000"/>
                <w:lang w:val="fr-FR" w:eastAsia="fr-FR"/>
              </w:rPr>
              <w:t> </w:t>
            </w:r>
          </w:p>
        </w:tc>
        <w:tc>
          <w:tcPr>
            <w:tcW w:w="484" w:type="pct"/>
            <w:tcBorders>
              <w:top w:val="nil"/>
              <w:left w:val="nil"/>
              <w:bottom w:val="single" w:sz="4" w:space="0" w:color="auto"/>
              <w:right w:val="single" w:sz="4" w:space="0" w:color="auto"/>
            </w:tcBorders>
            <w:shd w:val="clear" w:color="000000" w:fill="FFFF00"/>
            <w:noWrap/>
            <w:vAlign w:val="bottom"/>
            <w:hideMark/>
          </w:tcPr>
          <w:p w14:paraId="75B79308" w14:textId="77777777" w:rsidR="0096355C" w:rsidRPr="000631A7" w:rsidRDefault="0096355C" w:rsidP="00A827AE">
            <w:pPr>
              <w:jc w:val="right"/>
              <w:rPr>
                <w:rFonts w:ascii="Aptos Narrow" w:eastAsia="Times New Roman" w:hAnsi="Aptos Narrow"/>
                <w:color w:val="000000"/>
                <w:lang w:val="fr-FR" w:eastAsia="fr-FR"/>
              </w:rPr>
            </w:pPr>
            <w:r w:rsidRPr="000631A7">
              <w:rPr>
                <w:rFonts w:ascii="Aptos Narrow" w:eastAsia="Times New Roman" w:hAnsi="Aptos Narrow"/>
                <w:color w:val="000000"/>
                <w:lang w:val="fr-FR" w:eastAsia="fr-FR"/>
              </w:rPr>
              <w:t>1092</w:t>
            </w:r>
          </w:p>
        </w:tc>
        <w:tc>
          <w:tcPr>
            <w:tcW w:w="581" w:type="pct"/>
            <w:tcBorders>
              <w:top w:val="nil"/>
              <w:left w:val="nil"/>
              <w:bottom w:val="single" w:sz="4" w:space="0" w:color="auto"/>
              <w:right w:val="single" w:sz="4" w:space="0" w:color="auto"/>
            </w:tcBorders>
            <w:shd w:val="clear" w:color="000000" w:fill="FFFF00"/>
            <w:noWrap/>
            <w:vAlign w:val="bottom"/>
            <w:hideMark/>
          </w:tcPr>
          <w:p w14:paraId="1E909158" w14:textId="77777777" w:rsidR="0096355C" w:rsidRPr="000631A7" w:rsidRDefault="0096355C" w:rsidP="00A827AE">
            <w:pPr>
              <w:jc w:val="right"/>
              <w:rPr>
                <w:rFonts w:ascii="Aptos Narrow" w:eastAsia="Times New Roman" w:hAnsi="Aptos Narrow"/>
                <w:b/>
                <w:bCs/>
                <w:color w:val="000000"/>
                <w:lang w:val="fr-FR" w:eastAsia="fr-FR"/>
              </w:rPr>
            </w:pPr>
            <w:r w:rsidRPr="000631A7">
              <w:rPr>
                <w:rFonts w:ascii="Aptos Narrow" w:eastAsia="Times New Roman" w:hAnsi="Aptos Narrow"/>
                <w:b/>
                <w:bCs/>
                <w:color w:val="000000"/>
                <w:lang w:val="fr-FR" w:eastAsia="fr-FR"/>
              </w:rPr>
              <w:t>400</w:t>
            </w:r>
          </w:p>
        </w:tc>
        <w:tc>
          <w:tcPr>
            <w:tcW w:w="475" w:type="pct"/>
            <w:tcBorders>
              <w:top w:val="nil"/>
              <w:left w:val="nil"/>
              <w:bottom w:val="single" w:sz="4" w:space="0" w:color="auto"/>
              <w:right w:val="single" w:sz="4" w:space="0" w:color="auto"/>
            </w:tcBorders>
            <w:shd w:val="clear" w:color="000000" w:fill="FFFF00"/>
            <w:vAlign w:val="center"/>
            <w:hideMark/>
          </w:tcPr>
          <w:p w14:paraId="2B24A520"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10,87</w:t>
            </w:r>
          </w:p>
        </w:tc>
        <w:tc>
          <w:tcPr>
            <w:tcW w:w="477" w:type="pct"/>
            <w:tcBorders>
              <w:top w:val="nil"/>
              <w:left w:val="nil"/>
              <w:bottom w:val="single" w:sz="4" w:space="0" w:color="auto"/>
              <w:right w:val="single" w:sz="4" w:space="0" w:color="auto"/>
            </w:tcBorders>
            <w:shd w:val="clear" w:color="000000" w:fill="FFFF00"/>
            <w:vAlign w:val="center"/>
            <w:hideMark/>
          </w:tcPr>
          <w:p w14:paraId="37DF9365"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5434884</w:t>
            </w:r>
          </w:p>
        </w:tc>
        <w:tc>
          <w:tcPr>
            <w:tcW w:w="298" w:type="pct"/>
            <w:tcBorders>
              <w:top w:val="nil"/>
              <w:left w:val="nil"/>
              <w:bottom w:val="single" w:sz="4" w:space="0" w:color="auto"/>
              <w:right w:val="single" w:sz="4" w:space="0" w:color="auto"/>
            </w:tcBorders>
            <w:shd w:val="clear" w:color="000000" w:fill="FFFF00"/>
            <w:vAlign w:val="center"/>
            <w:hideMark/>
          </w:tcPr>
          <w:p w14:paraId="17264A35" w14:textId="77777777" w:rsidR="0096355C" w:rsidRPr="000631A7" w:rsidRDefault="0096355C" w:rsidP="00A827AE">
            <w:pPr>
              <w:jc w:val="right"/>
              <w:rPr>
                <w:rFonts w:ascii="Aptos" w:eastAsia="Times New Roman" w:hAnsi="Aptos"/>
                <w:b/>
                <w:bCs/>
                <w:color w:val="000000"/>
                <w:lang w:val="fr-FR" w:eastAsia="fr-FR"/>
              </w:rPr>
            </w:pPr>
            <w:r w:rsidRPr="000631A7">
              <w:rPr>
                <w:rFonts w:ascii="Aptos" w:eastAsia="Times New Roman" w:hAnsi="Aptos"/>
                <w:b/>
                <w:bCs/>
                <w:color w:val="000000"/>
                <w:lang w:val="fr-FR" w:eastAsia="fr-FR"/>
              </w:rPr>
              <w:t>646</w:t>
            </w:r>
          </w:p>
        </w:tc>
        <w:tc>
          <w:tcPr>
            <w:tcW w:w="553" w:type="pct"/>
            <w:tcBorders>
              <w:top w:val="nil"/>
              <w:left w:val="nil"/>
              <w:bottom w:val="single" w:sz="4" w:space="0" w:color="auto"/>
              <w:right w:val="single" w:sz="4" w:space="0" w:color="auto"/>
            </w:tcBorders>
            <w:shd w:val="clear" w:color="000000" w:fill="FFFF00"/>
            <w:vAlign w:val="center"/>
            <w:hideMark/>
          </w:tcPr>
          <w:p w14:paraId="32F995CB"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1,63E-04</w:t>
            </w:r>
          </w:p>
        </w:tc>
        <w:tc>
          <w:tcPr>
            <w:tcW w:w="59" w:type="pct"/>
            <w:vAlign w:val="center"/>
            <w:hideMark/>
          </w:tcPr>
          <w:p w14:paraId="2BF44B9D" w14:textId="77777777" w:rsidR="0096355C" w:rsidRPr="000631A7" w:rsidRDefault="0096355C" w:rsidP="00A827AE">
            <w:pPr>
              <w:rPr>
                <w:rFonts w:eastAsia="Times New Roman"/>
                <w:sz w:val="20"/>
                <w:lang w:val="fr-FR" w:eastAsia="fr-FR"/>
              </w:rPr>
            </w:pPr>
          </w:p>
        </w:tc>
      </w:tr>
    </w:tbl>
    <w:p w14:paraId="3A4F7843" w14:textId="77777777" w:rsidR="003D7142" w:rsidRPr="0096355C" w:rsidRDefault="003D7142" w:rsidP="0096355C">
      <w:pPr>
        <w:jc w:val="both"/>
        <w:rPr>
          <w:sz w:val="22"/>
          <w:szCs w:val="18"/>
        </w:rPr>
      </w:pPr>
    </w:p>
    <w:sectPr w:rsidR="003D7142" w:rsidRPr="0096355C" w:rsidSect="006424F6">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0CBD0" w14:textId="77777777" w:rsidR="00E3675E" w:rsidRDefault="00E3675E" w:rsidP="005C479F">
      <w:r>
        <w:separator/>
      </w:r>
    </w:p>
  </w:endnote>
  <w:endnote w:type="continuationSeparator" w:id="0">
    <w:p w14:paraId="51F2920F" w14:textId="77777777" w:rsidR="00E3675E" w:rsidRDefault="00E3675E" w:rsidP="005C479F">
      <w:r>
        <w:continuationSeparator/>
      </w:r>
    </w:p>
  </w:endnote>
  <w:endnote w:type="continuationNotice" w:id="1">
    <w:p w14:paraId="08D91BF0" w14:textId="77777777" w:rsidR="00E3675E" w:rsidRDefault="00E367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9BACD" w14:textId="63391259" w:rsidR="005C479F" w:rsidRDefault="005C47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6026F" w14:textId="432CADB7" w:rsidR="00606E45" w:rsidRPr="00000924" w:rsidRDefault="00CA2DFE" w:rsidP="00826FD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16082A2D" w14:textId="77777777" w:rsidR="00606E45" w:rsidRDefault="00606E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05B8C" w14:textId="55543A0A" w:rsidR="005C479F" w:rsidRDefault="005C4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2F76A" w14:textId="77777777" w:rsidR="00E3675E" w:rsidRDefault="00E3675E" w:rsidP="005C479F">
      <w:r>
        <w:separator/>
      </w:r>
    </w:p>
  </w:footnote>
  <w:footnote w:type="continuationSeparator" w:id="0">
    <w:p w14:paraId="2B7D5EDE" w14:textId="77777777" w:rsidR="00E3675E" w:rsidRDefault="00E3675E" w:rsidP="005C479F">
      <w:r>
        <w:continuationSeparator/>
      </w:r>
    </w:p>
  </w:footnote>
  <w:footnote w:type="continuationNotice" w:id="1">
    <w:p w14:paraId="2699DE92" w14:textId="77777777" w:rsidR="00E3675E" w:rsidRDefault="00E367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526E6" w14:textId="38EA0966" w:rsidR="005C479F" w:rsidRDefault="005C47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3AFCB" w14:textId="0A9F5573" w:rsidR="005C479F" w:rsidRDefault="005C47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4D30D" w14:textId="51CD652C" w:rsidR="005C479F" w:rsidRDefault="005C4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57E70D2"/>
    <w:multiLevelType w:val="hybridMultilevel"/>
    <w:tmpl w:val="88D8719A"/>
    <w:lvl w:ilvl="0" w:tplc="FFFFFFFF">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3" w15:restartNumberingAfterBreak="0">
    <w:nsid w:val="1BC3344B"/>
    <w:multiLevelType w:val="hybridMultilevel"/>
    <w:tmpl w:val="BE78BC8C"/>
    <w:lvl w:ilvl="0" w:tplc="31B65AC8">
      <w:start w:val="3"/>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6" w15:restartNumberingAfterBreak="0">
    <w:nsid w:val="23D14CCB"/>
    <w:multiLevelType w:val="hybridMultilevel"/>
    <w:tmpl w:val="D0643222"/>
    <w:lvl w:ilvl="0" w:tplc="E0A2485E">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3CAF45EB"/>
    <w:multiLevelType w:val="hybridMultilevel"/>
    <w:tmpl w:val="ACC20474"/>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88E3ECB"/>
    <w:multiLevelType w:val="hybridMultilevel"/>
    <w:tmpl w:val="7324A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BF7B12"/>
    <w:multiLevelType w:val="hybridMultilevel"/>
    <w:tmpl w:val="EBB625C2"/>
    <w:lvl w:ilvl="0" w:tplc="CB58689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cs="Times New Roman" w:hint="default"/>
      </w:rPr>
    </w:lvl>
    <w:lvl w:ilvl="1" w:tplc="E1864F52">
      <w:numFmt w:val="bullet"/>
      <w:lvlText w:val="•"/>
      <w:lvlJc w:val="left"/>
      <w:pPr>
        <w:tabs>
          <w:tab w:val="num" w:pos="1440"/>
        </w:tabs>
        <w:ind w:left="1440" w:hanging="360"/>
      </w:pPr>
      <w:rPr>
        <w:rFonts w:ascii="Arial" w:hAnsi="Arial" w:cs="Times New Roman" w:hint="default"/>
      </w:rPr>
    </w:lvl>
    <w:lvl w:ilvl="2" w:tplc="5A028E7C">
      <w:numFmt w:val="bullet"/>
      <w:lvlText w:val="•"/>
      <w:lvlJc w:val="left"/>
      <w:pPr>
        <w:tabs>
          <w:tab w:val="num" w:pos="2160"/>
        </w:tabs>
        <w:ind w:left="2160" w:hanging="360"/>
      </w:pPr>
      <w:rPr>
        <w:rFonts w:ascii="Arial" w:hAnsi="Arial" w:cs="Times New Roman" w:hint="default"/>
      </w:rPr>
    </w:lvl>
    <w:lvl w:ilvl="3" w:tplc="B0BA7304">
      <w:start w:val="1"/>
      <w:numFmt w:val="bullet"/>
      <w:lvlText w:val="•"/>
      <w:lvlJc w:val="left"/>
      <w:pPr>
        <w:tabs>
          <w:tab w:val="num" w:pos="2880"/>
        </w:tabs>
        <w:ind w:left="2880" w:hanging="360"/>
      </w:pPr>
      <w:rPr>
        <w:rFonts w:ascii="Arial" w:hAnsi="Arial" w:cs="Times New Roman" w:hint="default"/>
      </w:rPr>
    </w:lvl>
    <w:lvl w:ilvl="4" w:tplc="0318E706">
      <w:start w:val="1"/>
      <w:numFmt w:val="bullet"/>
      <w:lvlText w:val="•"/>
      <w:lvlJc w:val="left"/>
      <w:pPr>
        <w:tabs>
          <w:tab w:val="num" w:pos="3600"/>
        </w:tabs>
        <w:ind w:left="3600" w:hanging="360"/>
      </w:pPr>
      <w:rPr>
        <w:rFonts w:ascii="Arial" w:hAnsi="Arial" w:cs="Times New Roman" w:hint="default"/>
      </w:rPr>
    </w:lvl>
    <w:lvl w:ilvl="5" w:tplc="6D863AD2">
      <w:start w:val="1"/>
      <w:numFmt w:val="bullet"/>
      <w:lvlText w:val="•"/>
      <w:lvlJc w:val="left"/>
      <w:pPr>
        <w:tabs>
          <w:tab w:val="num" w:pos="4320"/>
        </w:tabs>
        <w:ind w:left="4320" w:hanging="360"/>
      </w:pPr>
      <w:rPr>
        <w:rFonts w:ascii="Arial" w:hAnsi="Arial" w:cs="Times New Roman" w:hint="default"/>
      </w:rPr>
    </w:lvl>
    <w:lvl w:ilvl="6" w:tplc="DB32C55E">
      <w:start w:val="1"/>
      <w:numFmt w:val="bullet"/>
      <w:lvlText w:val="•"/>
      <w:lvlJc w:val="left"/>
      <w:pPr>
        <w:tabs>
          <w:tab w:val="num" w:pos="5040"/>
        </w:tabs>
        <w:ind w:left="5040" w:hanging="360"/>
      </w:pPr>
      <w:rPr>
        <w:rFonts w:ascii="Arial" w:hAnsi="Arial" w:cs="Times New Roman" w:hint="default"/>
      </w:rPr>
    </w:lvl>
    <w:lvl w:ilvl="7" w:tplc="4A46DB62">
      <w:start w:val="1"/>
      <w:numFmt w:val="bullet"/>
      <w:lvlText w:val="•"/>
      <w:lvlJc w:val="left"/>
      <w:pPr>
        <w:tabs>
          <w:tab w:val="num" w:pos="5760"/>
        </w:tabs>
        <w:ind w:left="5760" w:hanging="360"/>
      </w:pPr>
      <w:rPr>
        <w:rFonts w:ascii="Arial" w:hAnsi="Arial" w:cs="Times New Roman" w:hint="default"/>
      </w:rPr>
    </w:lvl>
    <w:lvl w:ilvl="8" w:tplc="C37882C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54256670"/>
    <w:multiLevelType w:val="hybridMultilevel"/>
    <w:tmpl w:val="44F49B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6554D6D"/>
    <w:multiLevelType w:val="multilevel"/>
    <w:tmpl w:val="2EDC24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E17290"/>
    <w:multiLevelType w:val="hybridMultilevel"/>
    <w:tmpl w:val="8FCC32E0"/>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19" w15:restartNumberingAfterBreak="0">
    <w:nsid w:val="613A4AA0"/>
    <w:multiLevelType w:val="multilevel"/>
    <w:tmpl w:val="4D9266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6688402">
    <w:abstractNumId w:val="8"/>
  </w:num>
  <w:num w:numId="2" w16cid:durableId="277611871">
    <w:abstractNumId w:val="10"/>
  </w:num>
  <w:num w:numId="3" w16cid:durableId="791903899">
    <w:abstractNumId w:val="13"/>
  </w:num>
  <w:num w:numId="4" w16cid:durableId="380441481">
    <w:abstractNumId w:val="0"/>
  </w:num>
  <w:num w:numId="5" w16cid:durableId="556401941">
    <w:abstractNumId w:val="3"/>
  </w:num>
  <w:num w:numId="6" w16cid:durableId="1839156133">
    <w:abstractNumId w:val="1"/>
  </w:num>
  <w:num w:numId="7" w16cid:durableId="1441336276">
    <w:abstractNumId w:val="6"/>
  </w:num>
  <w:num w:numId="8" w16cid:durableId="652225522">
    <w:abstractNumId w:val="19"/>
  </w:num>
  <w:num w:numId="9" w16cid:durableId="739447694">
    <w:abstractNumId w:val="12"/>
  </w:num>
  <w:num w:numId="10" w16cid:durableId="1498156939">
    <w:abstractNumId w:val="14"/>
  </w:num>
  <w:num w:numId="11" w16cid:durableId="877816832">
    <w:abstractNumId w:val="7"/>
  </w:num>
  <w:num w:numId="12" w16cid:durableId="1648508509">
    <w:abstractNumId w:val="9"/>
  </w:num>
  <w:num w:numId="13" w16cid:durableId="1997146698">
    <w:abstractNumId w:val="18"/>
  </w:num>
  <w:num w:numId="14" w16cid:durableId="2001501551">
    <w:abstractNumId w:val="2"/>
  </w:num>
  <w:num w:numId="15" w16cid:durableId="1172798734">
    <w:abstractNumId w:val="5"/>
  </w:num>
  <w:num w:numId="16" w16cid:durableId="2023779827">
    <w:abstractNumId w:val="17"/>
  </w:num>
  <w:num w:numId="17" w16cid:durableId="657223526">
    <w:abstractNumId w:val="4"/>
  </w:num>
  <w:num w:numId="18" w16cid:durableId="1421558659">
    <w:abstractNumId w:val="15"/>
  </w:num>
  <w:num w:numId="19" w16cid:durableId="125854875">
    <w:abstractNumId w:val="5"/>
  </w:num>
  <w:num w:numId="20" w16cid:durableId="1012873548">
    <w:abstractNumId w:val="11"/>
  </w:num>
  <w:num w:numId="21" w16cid:durableId="481431087">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0135"/>
    <w:rsid w:val="000015B4"/>
    <w:rsid w:val="000021CE"/>
    <w:rsid w:val="00003345"/>
    <w:rsid w:val="00006BEF"/>
    <w:rsid w:val="00012116"/>
    <w:rsid w:val="0001284A"/>
    <w:rsid w:val="00014A1C"/>
    <w:rsid w:val="00015605"/>
    <w:rsid w:val="00016659"/>
    <w:rsid w:val="00017832"/>
    <w:rsid w:val="00017BCF"/>
    <w:rsid w:val="00017E91"/>
    <w:rsid w:val="000240ED"/>
    <w:rsid w:val="00024ED7"/>
    <w:rsid w:val="0002563E"/>
    <w:rsid w:val="0002714B"/>
    <w:rsid w:val="000309A9"/>
    <w:rsid w:val="0003169F"/>
    <w:rsid w:val="0003327A"/>
    <w:rsid w:val="00036FDB"/>
    <w:rsid w:val="00041E9D"/>
    <w:rsid w:val="00042076"/>
    <w:rsid w:val="0004338D"/>
    <w:rsid w:val="000436B4"/>
    <w:rsid w:val="00047744"/>
    <w:rsid w:val="000511FA"/>
    <w:rsid w:val="0005168E"/>
    <w:rsid w:val="00057613"/>
    <w:rsid w:val="00057DB5"/>
    <w:rsid w:val="00060F08"/>
    <w:rsid w:val="000612AA"/>
    <w:rsid w:val="00062A70"/>
    <w:rsid w:val="00063593"/>
    <w:rsid w:val="00063FB4"/>
    <w:rsid w:val="000663D0"/>
    <w:rsid w:val="000673CC"/>
    <w:rsid w:val="000708FD"/>
    <w:rsid w:val="00070F9F"/>
    <w:rsid w:val="00072295"/>
    <w:rsid w:val="00073924"/>
    <w:rsid w:val="00075E09"/>
    <w:rsid w:val="00080677"/>
    <w:rsid w:val="000827AC"/>
    <w:rsid w:val="00082AAB"/>
    <w:rsid w:val="000834FF"/>
    <w:rsid w:val="000838A9"/>
    <w:rsid w:val="0008441D"/>
    <w:rsid w:val="00086496"/>
    <w:rsid w:val="000873F8"/>
    <w:rsid w:val="0009130E"/>
    <w:rsid w:val="00092CC4"/>
    <w:rsid w:val="000939A0"/>
    <w:rsid w:val="00094FDE"/>
    <w:rsid w:val="000956C6"/>
    <w:rsid w:val="00096771"/>
    <w:rsid w:val="000A4CC0"/>
    <w:rsid w:val="000A4E57"/>
    <w:rsid w:val="000A61C3"/>
    <w:rsid w:val="000A7C72"/>
    <w:rsid w:val="000B159D"/>
    <w:rsid w:val="000B21BC"/>
    <w:rsid w:val="000B475B"/>
    <w:rsid w:val="000B5B76"/>
    <w:rsid w:val="000C4155"/>
    <w:rsid w:val="000C4338"/>
    <w:rsid w:val="000C7201"/>
    <w:rsid w:val="000C75F2"/>
    <w:rsid w:val="000C7AE7"/>
    <w:rsid w:val="000C7B49"/>
    <w:rsid w:val="000C7BA9"/>
    <w:rsid w:val="000D0479"/>
    <w:rsid w:val="000D1066"/>
    <w:rsid w:val="000D16BC"/>
    <w:rsid w:val="000D2571"/>
    <w:rsid w:val="000D2C0C"/>
    <w:rsid w:val="000D6C1F"/>
    <w:rsid w:val="000E22E1"/>
    <w:rsid w:val="000E24D3"/>
    <w:rsid w:val="000E3E7B"/>
    <w:rsid w:val="000E4ADB"/>
    <w:rsid w:val="000E57DB"/>
    <w:rsid w:val="000F0C5E"/>
    <w:rsid w:val="000F128E"/>
    <w:rsid w:val="000F666B"/>
    <w:rsid w:val="000F700B"/>
    <w:rsid w:val="000F723B"/>
    <w:rsid w:val="00100C0F"/>
    <w:rsid w:val="00100E69"/>
    <w:rsid w:val="00102756"/>
    <w:rsid w:val="00103469"/>
    <w:rsid w:val="00103789"/>
    <w:rsid w:val="00105AC3"/>
    <w:rsid w:val="00107D99"/>
    <w:rsid w:val="00112921"/>
    <w:rsid w:val="0011771E"/>
    <w:rsid w:val="00117D48"/>
    <w:rsid w:val="00121321"/>
    <w:rsid w:val="00121726"/>
    <w:rsid w:val="0012309D"/>
    <w:rsid w:val="00123FAF"/>
    <w:rsid w:val="001321E4"/>
    <w:rsid w:val="00133077"/>
    <w:rsid w:val="00133914"/>
    <w:rsid w:val="00133F1F"/>
    <w:rsid w:val="001345DF"/>
    <w:rsid w:val="001351F8"/>
    <w:rsid w:val="0013700E"/>
    <w:rsid w:val="00137AFC"/>
    <w:rsid w:val="00144753"/>
    <w:rsid w:val="00144858"/>
    <w:rsid w:val="00146326"/>
    <w:rsid w:val="00151563"/>
    <w:rsid w:val="00151F94"/>
    <w:rsid w:val="0015225B"/>
    <w:rsid w:val="0015418B"/>
    <w:rsid w:val="001544E6"/>
    <w:rsid w:val="00154F84"/>
    <w:rsid w:val="00157B3D"/>
    <w:rsid w:val="00161171"/>
    <w:rsid w:val="00161549"/>
    <w:rsid w:val="00164805"/>
    <w:rsid w:val="00174899"/>
    <w:rsid w:val="0018054D"/>
    <w:rsid w:val="001814EC"/>
    <w:rsid w:val="0018160C"/>
    <w:rsid w:val="00184F96"/>
    <w:rsid w:val="001861EA"/>
    <w:rsid w:val="00191F0F"/>
    <w:rsid w:val="00191F36"/>
    <w:rsid w:val="001925B1"/>
    <w:rsid w:val="001930FC"/>
    <w:rsid w:val="00193F8C"/>
    <w:rsid w:val="00194F2E"/>
    <w:rsid w:val="00195828"/>
    <w:rsid w:val="00195947"/>
    <w:rsid w:val="00195ABB"/>
    <w:rsid w:val="001A076B"/>
    <w:rsid w:val="001A11C8"/>
    <w:rsid w:val="001A1AC4"/>
    <w:rsid w:val="001A2826"/>
    <w:rsid w:val="001A3FFC"/>
    <w:rsid w:val="001B0F6C"/>
    <w:rsid w:val="001B10A3"/>
    <w:rsid w:val="001B3E2B"/>
    <w:rsid w:val="001B6022"/>
    <w:rsid w:val="001C1141"/>
    <w:rsid w:val="001C2226"/>
    <w:rsid w:val="001C49E2"/>
    <w:rsid w:val="001C52F2"/>
    <w:rsid w:val="001C668E"/>
    <w:rsid w:val="001C77CF"/>
    <w:rsid w:val="001C7F17"/>
    <w:rsid w:val="001D0C23"/>
    <w:rsid w:val="001D35EE"/>
    <w:rsid w:val="001D38CB"/>
    <w:rsid w:val="001D7CC0"/>
    <w:rsid w:val="001D7FBE"/>
    <w:rsid w:val="001E237A"/>
    <w:rsid w:val="001E487B"/>
    <w:rsid w:val="001E5FA4"/>
    <w:rsid w:val="001E780E"/>
    <w:rsid w:val="001E7B5A"/>
    <w:rsid w:val="001F124E"/>
    <w:rsid w:val="001F1FFC"/>
    <w:rsid w:val="001F2C2D"/>
    <w:rsid w:val="001F3F67"/>
    <w:rsid w:val="001F482B"/>
    <w:rsid w:val="001F4E1D"/>
    <w:rsid w:val="001F605D"/>
    <w:rsid w:val="0020419C"/>
    <w:rsid w:val="00205694"/>
    <w:rsid w:val="002064EC"/>
    <w:rsid w:val="00211692"/>
    <w:rsid w:val="00212AAE"/>
    <w:rsid w:val="00212E66"/>
    <w:rsid w:val="00212FE9"/>
    <w:rsid w:val="00213B58"/>
    <w:rsid w:val="002149C8"/>
    <w:rsid w:val="0021730F"/>
    <w:rsid w:val="00221E78"/>
    <w:rsid w:val="002235F8"/>
    <w:rsid w:val="002244CD"/>
    <w:rsid w:val="002267D4"/>
    <w:rsid w:val="0023014C"/>
    <w:rsid w:val="002306D2"/>
    <w:rsid w:val="00232BBE"/>
    <w:rsid w:val="00234A6C"/>
    <w:rsid w:val="00235B01"/>
    <w:rsid w:val="00241E10"/>
    <w:rsid w:val="00242EDF"/>
    <w:rsid w:val="0024338B"/>
    <w:rsid w:val="00243FFF"/>
    <w:rsid w:val="00244812"/>
    <w:rsid w:val="00247B17"/>
    <w:rsid w:val="00250CF4"/>
    <w:rsid w:val="0025324D"/>
    <w:rsid w:val="00262575"/>
    <w:rsid w:val="00266346"/>
    <w:rsid w:val="00267DB2"/>
    <w:rsid w:val="00272B87"/>
    <w:rsid w:val="002738D4"/>
    <w:rsid w:val="00274EFF"/>
    <w:rsid w:val="002766AC"/>
    <w:rsid w:val="002769A9"/>
    <w:rsid w:val="00276F82"/>
    <w:rsid w:val="002770F0"/>
    <w:rsid w:val="00277AF3"/>
    <w:rsid w:val="002803F0"/>
    <w:rsid w:val="0028057F"/>
    <w:rsid w:val="00281755"/>
    <w:rsid w:val="00286432"/>
    <w:rsid w:val="0029429E"/>
    <w:rsid w:val="002A280B"/>
    <w:rsid w:val="002A4081"/>
    <w:rsid w:val="002A43C7"/>
    <w:rsid w:val="002A4B39"/>
    <w:rsid w:val="002A57B4"/>
    <w:rsid w:val="002B22E3"/>
    <w:rsid w:val="002B290E"/>
    <w:rsid w:val="002B3A1F"/>
    <w:rsid w:val="002B4BC8"/>
    <w:rsid w:val="002B63B0"/>
    <w:rsid w:val="002C039B"/>
    <w:rsid w:val="002C0AA3"/>
    <w:rsid w:val="002C122E"/>
    <w:rsid w:val="002C16F8"/>
    <w:rsid w:val="002C2127"/>
    <w:rsid w:val="002C286D"/>
    <w:rsid w:val="002C32D1"/>
    <w:rsid w:val="002C4E63"/>
    <w:rsid w:val="002C50AC"/>
    <w:rsid w:val="002C70D9"/>
    <w:rsid w:val="002C78A8"/>
    <w:rsid w:val="002D06C7"/>
    <w:rsid w:val="002D17FE"/>
    <w:rsid w:val="002D4AC6"/>
    <w:rsid w:val="002D56B1"/>
    <w:rsid w:val="002D62C3"/>
    <w:rsid w:val="002D7E50"/>
    <w:rsid w:val="002D7EDE"/>
    <w:rsid w:val="002E2144"/>
    <w:rsid w:val="002E24C7"/>
    <w:rsid w:val="002E34B3"/>
    <w:rsid w:val="002E3794"/>
    <w:rsid w:val="002E3D93"/>
    <w:rsid w:val="002E643B"/>
    <w:rsid w:val="002F469E"/>
    <w:rsid w:val="002F5A32"/>
    <w:rsid w:val="002F5D0D"/>
    <w:rsid w:val="002F7A0C"/>
    <w:rsid w:val="00300D87"/>
    <w:rsid w:val="00301162"/>
    <w:rsid w:val="00301D70"/>
    <w:rsid w:val="0031048B"/>
    <w:rsid w:val="0031185C"/>
    <w:rsid w:val="00312B72"/>
    <w:rsid w:val="00313932"/>
    <w:rsid w:val="003139F5"/>
    <w:rsid w:val="00317D28"/>
    <w:rsid w:val="0032053A"/>
    <w:rsid w:val="003218ED"/>
    <w:rsid w:val="00322AAD"/>
    <w:rsid w:val="00322E58"/>
    <w:rsid w:val="00323975"/>
    <w:rsid w:val="00324C54"/>
    <w:rsid w:val="00325756"/>
    <w:rsid w:val="00326000"/>
    <w:rsid w:val="003263CA"/>
    <w:rsid w:val="00326524"/>
    <w:rsid w:val="003272F1"/>
    <w:rsid w:val="00327676"/>
    <w:rsid w:val="00330242"/>
    <w:rsid w:val="00330A15"/>
    <w:rsid w:val="0033173B"/>
    <w:rsid w:val="00331E11"/>
    <w:rsid w:val="0033212E"/>
    <w:rsid w:val="0033274E"/>
    <w:rsid w:val="0033318D"/>
    <w:rsid w:val="0033665F"/>
    <w:rsid w:val="00336762"/>
    <w:rsid w:val="00337883"/>
    <w:rsid w:val="00337D35"/>
    <w:rsid w:val="00340776"/>
    <w:rsid w:val="00340F88"/>
    <w:rsid w:val="00342D96"/>
    <w:rsid w:val="00345117"/>
    <w:rsid w:val="003454DF"/>
    <w:rsid w:val="00345BD1"/>
    <w:rsid w:val="00346CC0"/>
    <w:rsid w:val="003478A2"/>
    <w:rsid w:val="003538C8"/>
    <w:rsid w:val="00354584"/>
    <w:rsid w:val="003550F1"/>
    <w:rsid w:val="00355BF4"/>
    <w:rsid w:val="00356B99"/>
    <w:rsid w:val="00356E22"/>
    <w:rsid w:val="00360617"/>
    <w:rsid w:val="003610F6"/>
    <w:rsid w:val="00361EA1"/>
    <w:rsid w:val="00362FD9"/>
    <w:rsid w:val="0036440F"/>
    <w:rsid w:val="003648BB"/>
    <w:rsid w:val="00364AE2"/>
    <w:rsid w:val="003658BA"/>
    <w:rsid w:val="00370F20"/>
    <w:rsid w:val="00371D0B"/>
    <w:rsid w:val="0037301C"/>
    <w:rsid w:val="003733F8"/>
    <w:rsid w:val="003742CD"/>
    <w:rsid w:val="00374C72"/>
    <w:rsid w:val="00375422"/>
    <w:rsid w:val="00376023"/>
    <w:rsid w:val="00376299"/>
    <w:rsid w:val="00380EAF"/>
    <w:rsid w:val="00382B78"/>
    <w:rsid w:val="00383B66"/>
    <w:rsid w:val="00383C13"/>
    <w:rsid w:val="00385288"/>
    <w:rsid w:val="00385737"/>
    <w:rsid w:val="003865DC"/>
    <w:rsid w:val="00391842"/>
    <w:rsid w:val="0039286D"/>
    <w:rsid w:val="00392CE6"/>
    <w:rsid w:val="00392D74"/>
    <w:rsid w:val="00395DBF"/>
    <w:rsid w:val="00396221"/>
    <w:rsid w:val="0039757F"/>
    <w:rsid w:val="003A0329"/>
    <w:rsid w:val="003A0558"/>
    <w:rsid w:val="003A18C0"/>
    <w:rsid w:val="003A24ED"/>
    <w:rsid w:val="003A4A89"/>
    <w:rsid w:val="003A51C3"/>
    <w:rsid w:val="003B45CD"/>
    <w:rsid w:val="003B4CE9"/>
    <w:rsid w:val="003B547F"/>
    <w:rsid w:val="003B5927"/>
    <w:rsid w:val="003B7D2E"/>
    <w:rsid w:val="003C2326"/>
    <w:rsid w:val="003C422B"/>
    <w:rsid w:val="003C4E46"/>
    <w:rsid w:val="003D1AB5"/>
    <w:rsid w:val="003D4F08"/>
    <w:rsid w:val="003D506D"/>
    <w:rsid w:val="003D7142"/>
    <w:rsid w:val="003E0E01"/>
    <w:rsid w:val="003E0E67"/>
    <w:rsid w:val="003E2E0B"/>
    <w:rsid w:val="003E3423"/>
    <w:rsid w:val="003E457B"/>
    <w:rsid w:val="003E5455"/>
    <w:rsid w:val="003E6595"/>
    <w:rsid w:val="003E68C4"/>
    <w:rsid w:val="003E6F08"/>
    <w:rsid w:val="003E7151"/>
    <w:rsid w:val="003E7163"/>
    <w:rsid w:val="003F12A3"/>
    <w:rsid w:val="003F6F21"/>
    <w:rsid w:val="00402DE7"/>
    <w:rsid w:val="00407F3A"/>
    <w:rsid w:val="00410F59"/>
    <w:rsid w:val="004112A1"/>
    <w:rsid w:val="00412702"/>
    <w:rsid w:val="00417208"/>
    <w:rsid w:val="00422712"/>
    <w:rsid w:val="004271BE"/>
    <w:rsid w:val="00427AC9"/>
    <w:rsid w:val="00431FCD"/>
    <w:rsid w:val="00432F4F"/>
    <w:rsid w:val="00433C3A"/>
    <w:rsid w:val="00434E58"/>
    <w:rsid w:val="0044354B"/>
    <w:rsid w:val="00446EB6"/>
    <w:rsid w:val="00446F5A"/>
    <w:rsid w:val="00451120"/>
    <w:rsid w:val="00452D7F"/>
    <w:rsid w:val="00454BEE"/>
    <w:rsid w:val="00455BE0"/>
    <w:rsid w:val="00460444"/>
    <w:rsid w:val="004632F7"/>
    <w:rsid w:val="00467F59"/>
    <w:rsid w:val="00473514"/>
    <w:rsid w:val="0047370D"/>
    <w:rsid w:val="00475D93"/>
    <w:rsid w:val="00477292"/>
    <w:rsid w:val="0048124D"/>
    <w:rsid w:val="00483804"/>
    <w:rsid w:val="00484285"/>
    <w:rsid w:val="004853A9"/>
    <w:rsid w:val="004854B5"/>
    <w:rsid w:val="00485C4F"/>
    <w:rsid w:val="00486C6E"/>
    <w:rsid w:val="00490F6A"/>
    <w:rsid w:val="0049195B"/>
    <w:rsid w:val="00492D56"/>
    <w:rsid w:val="00494BC8"/>
    <w:rsid w:val="004960D6"/>
    <w:rsid w:val="0049715B"/>
    <w:rsid w:val="00497E43"/>
    <w:rsid w:val="004A03BB"/>
    <w:rsid w:val="004A1D46"/>
    <w:rsid w:val="004A3C1C"/>
    <w:rsid w:val="004B03B0"/>
    <w:rsid w:val="004B263D"/>
    <w:rsid w:val="004B6291"/>
    <w:rsid w:val="004B7139"/>
    <w:rsid w:val="004C268C"/>
    <w:rsid w:val="004C3067"/>
    <w:rsid w:val="004C6718"/>
    <w:rsid w:val="004C6BA7"/>
    <w:rsid w:val="004C6D03"/>
    <w:rsid w:val="004D14FC"/>
    <w:rsid w:val="004D3055"/>
    <w:rsid w:val="004D69C2"/>
    <w:rsid w:val="004D6DB3"/>
    <w:rsid w:val="004D6FEA"/>
    <w:rsid w:val="004E015F"/>
    <w:rsid w:val="004E06AA"/>
    <w:rsid w:val="004E1F58"/>
    <w:rsid w:val="004E28C9"/>
    <w:rsid w:val="004E2940"/>
    <w:rsid w:val="004E43DB"/>
    <w:rsid w:val="004E4F22"/>
    <w:rsid w:val="004E5025"/>
    <w:rsid w:val="004E5B83"/>
    <w:rsid w:val="004E68E2"/>
    <w:rsid w:val="004E69E6"/>
    <w:rsid w:val="004E6D6A"/>
    <w:rsid w:val="004E745B"/>
    <w:rsid w:val="004E75DA"/>
    <w:rsid w:val="004F1D7E"/>
    <w:rsid w:val="004F405B"/>
    <w:rsid w:val="004F4B21"/>
    <w:rsid w:val="004F520A"/>
    <w:rsid w:val="004F5DC9"/>
    <w:rsid w:val="00503B50"/>
    <w:rsid w:val="00504DF4"/>
    <w:rsid w:val="00507881"/>
    <w:rsid w:val="005103CD"/>
    <w:rsid w:val="00510BFF"/>
    <w:rsid w:val="00513AE9"/>
    <w:rsid w:val="005149B1"/>
    <w:rsid w:val="00514B99"/>
    <w:rsid w:val="00515488"/>
    <w:rsid w:val="00517733"/>
    <w:rsid w:val="00520242"/>
    <w:rsid w:val="005205DC"/>
    <w:rsid w:val="00521D27"/>
    <w:rsid w:val="0052273A"/>
    <w:rsid w:val="0052323E"/>
    <w:rsid w:val="00524B1A"/>
    <w:rsid w:val="0052594B"/>
    <w:rsid w:val="00525E30"/>
    <w:rsid w:val="00534015"/>
    <w:rsid w:val="0054387A"/>
    <w:rsid w:val="005444E0"/>
    <w:rsid w:val="00544620"/>
    <w:rsid w:val="00544E61"/>
    <w:rsid w:val="00545C8D"/>
    <w:rsid w:val="005470E5"/>
    <w:rsid w:val="00547DAB"/>
    <w:rsid w:val="00551799"/>
    <w:rsid w:val="00553A97"/>
    <w:rsid w:val="00554AC8"/>
    <w:rsid w:val="00554E6E"/>
    <w:rsid w:val="00560A49"/>
    <w:rsid w:val="00562498"/>
    <w:rsid w:val="005627F6"/>
    <w:rsid w:val="00563C36"/>
    <w:rsid w:val="00563EF5"/>
    <w:rsid w:val="00572CC4"/>
    <w:rsid w:val="00574128"/>
    <w:rsid w:val="00574F13"/>
    <w:rsid w:val="005814AE"/>
    <w:rsid w:val="00585006"/>
    <w:rsid w:val="00595AB4"/>
    <w:rsid w:val="00596D84"/>
    <w:rsid w:val="0059721E"/>
    <w:rsid w:val="005978E7"/>
    <w:rsid w:val="005A0B97"/>
    <w:rsid w:val="005A25CE"/>
    <w:rsid w:val="005A4411"/>
    <w:rsid w:val="005A5A40"/>
    <w:rsid w:val="005A7734"/>
    <w:rsid w:val="005B1FCD"/>
    <w:rsid w:val="005B2D43"/>
    <w:rsid w:val="005B3D6B"/>
    <w:rsid w:val="005B3DED"/>
    <w:rsid w:val="005B65B9"/>
    <w:rsid w:val="005B71F9"/>
    <w:rsid w:val="005C017D"/>
    <w:rsid w:val="005C0B3D"/>
    <w:rsid w:val="005C23BF"/>
    <w:rsid w:val="005C479F"/>
    <w:rsid w:val="005D03BA"/>
    <w:rsid w:val="005D126D"/>
    <w:rsid w:val="005D4857"/>
    <w:rsid w:val="005D754C"/>
    <w:rsid w:val="005D7EAA"/>
    <w:rsid w:val="005E495E"/>
    <w:rsid w:val="005E56E1"/>
    <w:rsid w:val="005E7CE3"/>
    <w:rsid w:val="005F064C"/>
    <w:rsid w:val="005F0754"/>
    <w:rsid w:val="005F0BC0"/>
    <w:rsid w:val="005F18CD"/>
    <w:rsid w:val="005F2A7E"/>
    <w:rsid w:val="005F48EA"/>
    <w:rsid w:val="00601289"/>
    <w:rsid w:val="00605AD1"/>
    <w:rsid w:val="0060658A"/>
    <w:rsid w:val="0060670B"/>
    <w:rsid w:val="00606D11"/>
    <w:rsid w:val="00606E45"/>
    <w:rsid w:val="00621143"/>
    <w:rsid w:val="00621BB0"/>
    <w:rsid w:val="006231F8"/>
    <w:rsid w:val="00623B76"/>
    <w:rsid w:val="00626281"/>
    <w:rsid w:val="00627A05"/>
    <w:rsid w:val="00631DDD"/>
    <w:rsid w:val="00631FD2"/>
    <w:rsid w:val="00631FDE"/>
    <w:rsid w:val="00632EB6"/>
    <w:rsid w:val="006331EC"/>
    <w:rsid w:val="00636B8E"/>
    <w:rsid w:val="00641EDC"/>
    <w:rsid w:val="006424F6"/>
    <w:rsid w:val="00646A41"/>
    <w:rsid w:val="00646EBE"/>
    <w:rsid w:val="006473DB"/>
    <w:rsid w:val="00647B83"/>
    <w:rsid w:val="00650B55"/>
    <w:rsid w:val="00651CDA"/>
    <w:rsid w:val="006526A5"/>
    <w:rsid w:val="00652744"/>
    <w:rsid w:val="00653734"/>
    <w:rsid w:val="00654EBB"/>
    <w:rsid w:val="00655DE0"/>
    <w:rsid w:val="0065684D"/>
    <w:rsid w:val="00660A65"/>
    <w:rsid w:val="00660B1D"/>
    <w:rsid w:val="006622AD"/>
    <w:rsid w:val="00662CA1"/>
    <w:rsid w:val="00662FE8"/>
    <w:rsid w:val="00663D31"/>
    <w:rsid w:val="0066444D"/>
    <w:rsid w:val="00667F2D"/>
    <w:rsid w:val="006705B8"/>
    <w:rsid w:val="006707ED"/>
    <w:rsid w:val="006710F1"/>
    <w:rsid w:val="0067274E"/>
    <w:rsid w:val="00673E3D"/>
    <w:rsid w:val="00676163"/>
    <w:rsid w:val="0067729F"/>
    <w:rsid w:val="006820E2"/>
    <w:rsid w:val="006823E3"/>
    <w:rsid w:val="006829CD"/>
    <w:rsid w:val="00684C90"/>
    <w:rsid w:val="006875B2"/>
    <w:rsid w:val="00692852"/>
    <w:rsid w:val="006A01E4"/>
    <w:rsid w:val="006A069E"/>
    <w:rsid w:val="006A0901"/>
    <w:rsid w:val="006A10F2"/>
    <w:rsid w:val="006A1E8D"/>
    <w:rsid w:val="006A4A50"/>
    <w:rsid w:val="006A51A5"/>
    <w:rsid w:val="006B1321"/>
    <w:rsid w:val="006B273E"/>
    <w:rsid w:val="006B2A42"/>
    <w:rsid w:val="006B2DF5"/>
    <w:rsid w:val="006B3431"/>
    <w:rsid w:val="006B71F8"/>
    <w:rsid w:val="006C0E81"/>
    <w:rsid w:val="006C2042"/>
    <w:rsid w:val="006C4061"/>
    <w:rsid w:val="006C69BD"/>
    <w:rsid w:val="006C6A39"/>
    <w:rsid w:val="006C6CDC"/>
    <w:rsid w:val="006D27FE"/>
    <w:rsid w:val="006D2F8B"/>
    <w:rsid w:val="006D3A78"/>
    <w:rsid w:val="006D4431"/>
    <w:rsid w:val="006D4742"/>
    <w:rsid w:val="006D594F"/>
    <w:rsid w:val="006D7592"/>
    <w:rsid w:val="006E0767"/>
    <w:rsid w:val="006E13A1"/>
    <w:rsid w:val="006E18FC"/>
    <w:rsid w:val="006E3999"/>
    <w:rsid w:val="006E7558"/>
    <w:rsid w:val="006E78DD"/>
    <w:rsid w:val="006E7A5A"/>
    <w:rsid w:val="006F0321"/>
    <w:rsid w:val="006F1953"/>
    <w:rsid w:val="006F1E02"/>
    <w:rsid w:val="006F2D23"/>
    <w:rsid w:val="006F3F46"/>
    <w:rsid w:val="006F7D4D"/>
    <w:rsid w:val="00700593"/>
    <w:rsid w:val="00703440"/>
    <w:rsid w:val="00707793"/>
    <w:rsid w:val="00707FC4"/>
    <w:rsid w:val="00711734"/>
    <w:rsid w:val="00714BD5"/>
    <w:rsid w:val="00717EBD"/>
    <w:rsid w:val="00724A58"/>
    <w:rsid w:val="00725268"/>
    <w:rsid w:val="007258EF"/>
    <w:rsid w:val="00725E3A"/>
    <w:rsid w:val="0073017A"/>
    <w:rsid w:val="0073065F"/>
    <w:rsid w:val="00730C63"/>
    <w:rsid w:val="00735D78"/>
    <w:rsid w:val="007366E3"/>
    <w:rsid w:val="00736887"/>
    <w:rsid w:val="00736D3F"/>
    <w:rsid w:val="007371DD"/>
    <w:rsid w:val="007379EC"/>
    <w:rsid w:val="00742579"/>
    <w:rsid w:val="007449E7"/>
    <w:rsid w:val="00745874"/>
    <w:rsid w:val="0074595A"/>
    <w:rsid w:val="00754556"/>
    <w:rsid w:val="00755B26"/>
    <w:rsid w:val="0075678C"/>
    <w:rsid w:val="00760CAC"/>
    <w:rsid w:val="00761EBE"/>
    <w:rsid w:val="00762991"/>
    <w:rsid w:val="00763409"/>
    <w:rsid w:val="00763730"/>
    <w:rsid w:val="00763C89"/>
    <w:rsid w:val="00763C8B"/>
    <w:rsid w:val="00765930"/>
    <w:rsid w:val="00766AB2"/>
    <w:rsid w:val="00767F09"/>
    <w:rsid w:val="00771468"/>
    <w:rsid w:val="007739E0"/>
    <w:rsid w:val="00776B77"/>
    <w:rsid w:val="00780C31"/>
    <w:rsid w:val="007831DA"/>
    <w:rsid w:val="00783D4C"/>
    <w:rsid w:val="00784534"/>
    <w:rsid w:val="00784886"/>
    <w:rsid w:val="00785A41"/>
    <w:rsid w:val="00787244"/>
    <w:rsid w:val="0079034D"/>
    <w:rsid w:val="0079353B"/>
    <w:rsid w:val="00795FCC"/>
    <w:rsid w:val="007A1A2A"/>
    <w:rsid w:val="007A1A35"/>
    <w:rsid w:val="007A386C"/>
    <w:rsid w:val="007A484B"/>
    <w:rsid w:val="007B035C"/>
    <w:rsid w:val="007B24B5"/>
    <w:rsid w:val="007B558C"/>
    <w:rsid w:val="007B5810"/>
    <w:rsid w:val="007C0024"/>
    <w:rsid w:val="007C0679"/>
    <w:rsid w:val="007C0EE0"/>
    <w:rsid w:val="007D072E"/>
    <w:rsid w:val="007D196D"/>
    <w:rsid w:val="007D27EF"/>
    <w:rsid w:val="007D464D"/>
    <w:rsid w:val="007D4B1E"/>
    <w:rsid w:val="007D5772"/>
    <w:rsid w:val="007D725B"/>
    <w:rsid w:val="007E5034"/>
    <w:rsid w:val="007E665E"/>
    <w:rsid w:val="007F08D4"/>
    <w:rsid w:val="007F729B"/>
    <w:rsid w:val="008060D2"/>
    <w:rsid w:val="0080712E"/>
    <w:rsid w:val="0080772A"/>
    <w:rsid w:val="00812BE6"/>
    <w:rsid w:val="00814DB4"/>
    <w:rsid w:val="00820998"/>
    <w:rsid w:val="00823559"/>
    <w:rsid w:val="00823985"/>
    <w:rsid w:val="008259DE"/>
    <w:rsid w:val="00825C8D"/>
    <w:rsid w:val="00826FD7"/>
    <w:rsid w:val="008277D9"/>
    <w:rsid w:val="00830844"/>
    <w:rsid w:val="0083284A"/>
    <w:rsid w:val="00832F10"/>
    <w:rsid w:val="008361F7"/>
    <w:rsid w:val="00837DA4"/>
    <w:rsid w:val="00845B30"/>
    <w:rsid w:val="00845CF9"/>
    <w:rsid w:val="008471BB"/>
    <w:rsid w:val="00847EB5"/>
    <w:rsid w:val="00851B14"/>
    <w:rsid w:val="00852138"/>
    <w:rsid w:val="00852B3F"/>
    <w:rsid w:val="00852EDB"/>
    <w:rsid w:val="00857111"/>
    <w:rsid w:val="008575CB"/>
    <w:rsid w:val="008579F0"/>
    <w:rsid w:val="00861D91"/>
    <w:rsid w:val="008635F9"/>
    <w:rsid w:val="008659E4"/>
    <w:rsid w:val="008665F7"/>
    <w:rsid w:val="008673D2"/>
    <w:rsid w:val="0087239A"/>
    <w:rsid w:val="008752E0"/>
    <w:rsid w:val="008763DA"/>
    <w:rsid w:val="0088676B"/>
    <w:rsid w:val="0088747A"/>
    <w:rsid w:val="00890B02"/>
    <w:rsid w:val="00890D3F"/>
    <w:rsid w:val="008910F6"/>
    <w:rsid w:val="008915F0"/>
    <w:rsid w:val="00892DBB"/>
    <w:rsid w:val="00895DE1"/>
    <w:rsid w:val="00896D12"/>
    <w:rsid w:val="008A1B25"/>
    <w:rsid w:val="008A1B28"/>
    <w:rsid w:val="008A2991"/>
    <w:rsid w:val="008A3AC9"/>
    <w:rsid w:val="008A613C"/>
    <w:rsid w:val="008B3A74"/>
    <w:rsid w:val="008B4188"/>
    <w:rsid w:val="008B4261"/>
    <w:rsid w:val="008B43E7"/>
    <w:rsid w:val="008B4846"/>
    <w:rsid w:val="008B5640"/>
    <w:rsid w:val="008B6BD4"/>
    <w:rsid w:val="008C0A20"/>
    <w:rsid w:val="008C21C0"/>
    <w:rsid w:val="008D04F0"/>
    <w:rsid w:val="008D1805"/>
    <w:rsid w:val="008D2196"/>
    <w:rsid w:val="008D2FEF"/>
    <w:rsid w:val="008D4E1D"/>
    <w:rsid w:val="008D4EFF"/>
    <w:rsid w:val="008E108C"/>
    <w:rsid w:val="008E339E"/>
    <w:rsid w:val="008E4B61"/>
    <w:rsid w:val="008E6369"/>
    <w:rsid w:val="008E69C3"/>
    <w:rsid w:val="008E7AB9"/>
    <w:rsid w:val="008F01D4"/>
    <w:rsid w:val="008F139B"/>
    <w:rsid w:val="008F14D5"/>
    <w:rsid w:val="008F14DD"/>
    <w:rsid w:val="008F339C"/>
    <w:rsid w:val="008F66B8"/>
    <w:rsid w:val="00901EA0"/>
    <w:rsid w:val="00906928"/>
    <w:rsid w:val="00912A87"/>
    <w:rsid w:val="009140EC"/>
    <w:rsid w:val="009161F0"/>
    <w:rsid w:val="00921243"/>
    <w:rsid w:val="009273B4"/>
    <w:rsid w:val="00927522"/>
    <w:rsid w:val="00927ADD"/>
    <w:rsid w:val="009300ED"/>
    <w:rsid w:val="0093020B"/>
    <w:rsid w:val="009322BB"/>
    <w:rsid w:val="0093412D"/>
    <w:rsid w:val="0093431D"/>
    <w:rsid w:val="009346BB"/>
    <w:rsid w:val="00935094"/>
    <w:rsid w:val="0093619E"/>
    <w:rsid w:val="00937113"/>
    <w:rsid w:val="009407CA"/>
    <w:rsid w:val="009426FA"/>
    <w:rsid w:val="00947054"/>
    <w:rsid w:val="009478D8"/>
    <w:rsid w:val="00950677"/>
    <w:rsid w:val="0095069A"/>
    <w:rsid w:val="0095357D"/>
    <w:rsid w:val="00957BDC"/>
    <w:rsid w:val="00962909"/>
    <w:rsid w:val="0096294E"/>
    <w:rsid w:val="00962F0D"/>
    <w:rsid w:val="0096355C"/>
    <w:rsid w:val="009653DF"/>
    <w:rsid w:val="00967EE2"/>
    <w:rsid w:val="00971C5B"/>
    <w:rsid w:val="009755F6"/>
    <w:rsid w:val="00977E22"/>
    <w:rsid w:val="009802AA"/>
    <w:rsid w:val="009837D5"/>
    <w:rsid w:val="00983E47"/>
    <w:rsid w:val="00984080"/>
    <w:rsid w:val="009857EB"/>
    <w:rsid w:val="00985C35"/>
    <w:rsid w:val="00987992"/>
    <w:rsid w:val="00987F37"/>
    <w:rsid w:val="009901E4"/>
    <w:rsid w:val="0099237D"/>
    <w:rsid w:val="009924B3"/>
    <w:rsid w:val="0099256D"/>
    <w:rsid w:val="00992AA4"/>
    <w:rsid w:val="0099309A"/>
    <w:rsid w:val="009A061A"/>
    <w:rsid w:val="009A1B85"/>
    <w:rsid w:val="009A305C"/>
    <w:rsid w:val="009A39E7"/>
    <w:rsid w:val="009A46F7"/>
    <w:rsid w:val="009A4846"/>
    <w:rsid w:val="009A4F7A"/>
    <w:rsid w:val="009A5121"/>
    <w:rsid w:val="009A7629"/>
    <w:rsid w:val="009B0E18"/>
    <w:rsid w:val="009B110B"/>
    <w:rsid w:val="009B27A0"/>
    <w:rsid w:val="009B6002"/>
    <w:rsid w:val="009B7A29"/>
    <w:rsid w:val="009C5AE8"/>
    <w:rsid w:val="009C65DF"/>
    <w:rsid w:val="009D1E95"/>
    <w:rsid w:val="009D24E8"/>
    <w:rsid w:val="009D2619"/>
    <w:rsid w:val="009D2A0B"/>
    <w:rsid w:val="009D39DA"/>
    <w:rsid w:val="009D61D9"/>
    <w:rsid w:val="009D65F8"/>
    <w:rsid w:val="009D7FAF"/>
    <w:rsid w:val="009E0469"/>
    <w:rsid w:val="009F0C0C"/>
    <w:rsid w:val="009F13F9"/>
    <w:rsid w:val="009F21CF"/>
    <w:rsid w:val="009F377C"/>
    <w:rsid w:val="009F5B2B"/>
    <w:rsid w:val="009F5B92"/>
    <w:rsid w:val="00A03247"/>
    <w:rsid w:val="00A044D8"/>
    <w:rsid w:val="00A04933"/>
    <w:rsid w:val="00A0534F"/>
    <w:rsid w:val="00A0682B"/>
    <w:rsid w:val="00A06BD8"/>
    <w:rsid w:val="00A0775D"/>
    <w:rsid w:val="00A11635"/>
    <w:rsid w:val="00A11CFC"/>
    <w:rsid w:val="00A13656"/>
    <w:rsid w:val="00A13B32"/>
    <w:rsid w:val="00A17C09"/>
    <w:rsid w:val="00A17FBB"/>
    <w:rsid w:val="00A20464"/>
    <w:rsid w:val="00A2047C"/>
    <w:rsid w:val="00A22206"/>
    <w:rsid w:val="00A25ECB"/>
    <w:rsid w:val="00A2606A"/>
    <w:rsid w:val="00A2746A"/>
    <w:rsid w:val="00A302D4"/>
    <w:rsid w:val="00A31270"/>
    <w:rsid w:val="00A337EF"/>
    <w:rsid w:val="00A34DEE"/>
    <w:rsid w:val="00A351F5"/>
    <w:rsid w:val="00A35615"/>
    <w:rsid w:val="00A35AF7"/>
    <w:rsid w:val="00A36844"/>
    <w:rsid w:val="00A36BC9"/>
    <w:rsid w:val="00A40D1B"/>
    <w:rsid w:val="00A414FD"/>
    <w:rsid w:val="00A42DA8"/>
    <w:rsid w:val="00A44721"/>
    <w:rsid w:val="00A45494"/>
    <w:rsid w:val="00A457F6"/>
    <w:rsid w:val="00A46468"/>
    <w:rsid w:val="00A47410"/>
    <w:rsid w:val="00A50CC6"/>
    <w:rsid w:val="00A53CE2"/>
    <w:rsid w:val="00A544FF"/>
    <w:rsid w:val="00A6115F"/>
    <w:rsid w:val="00A61679"/>
    <w:rsid w:val="00A619D0"/>
    <w:rsid w:val="00A63B02"/>
    <w:rsid w:val="00A63E63"/>
    <w:rsid w:val="00A6412C"/>
    <w:rsid w:val="00A669B3"/>
    <w:rsid w:val="00A70109"/>
    <w:rsid w:val="00A739B6"/>
    <w:rsid w:val="00A746E0"/>
    <w:rsid w:val="00A74E8B"/>
    <w:rsid w:val="00A7517F"/>
    <w:rsid w:val="00A80AF4"/>
    <w:rsid w:val="00A80D7D"/>
    <w:rsid w:val="00A8111C"/>
    <w:rsid w:val="00A81F58"/>
    <w:rsid w:val="00A83594"/>
    <w:rsid w:val="00A86231"/>
    <w:rsid w:val="00A86BFD"/>
    <w:rsid w:val="00A8717B"/>
    <w:rsid w:val="00A9052F"/>
    <w:rsid w:val="00A916BB"/>
    <w:rsid w:val="00A92C93"/>
    <w:rsid w:val="00A93902"/>
    <w:rsid w:val="00A93FAF"/>
    <w:rsid w:val="00A961B6"/>
    <w:rsid w:val="00AA1002"/>
    <w:rsid w:val="00AA18CD"/>
    <w:rsid w:val="00AA3279"/>
    <w:rsid w:val="00AA392B"/>
    <w:rsid w:val="00AA56B7"/>
    <w:rsid w:val="00AA5EFC"/>
    <w:rsid w:val="00AB066E"/>
    <w:rsid w:val="00AB406D"/>
    <w:rsid w:val="00AB5085"/>
    <w:rsid w:val="00AB6747"/>
    <w:rsid w:val="00AC0F84"/>
    <w:rsid w:val="00AC30CB"/>
    <w:rsid w:val="00AC5AC8"/>
    <w:rsid w:val="00AC638E"/>
    <w:rsid w:val="00AC65BC"/>
    <w:rsid w:val="00AC78C0"/>
    <w:rsid w:val="00AD275D"/>
    <w:rsid w:val="00AD389B"/>
    <w:rsid w:val="00AD5816"/>
    <w:rsid w:val="00AD5DFB"/>
    <w:rsid w:val="00AD7C23"/>
    <w:rsid w:val="00AE1AF7"/>
    <w:rsid w:val="00AE4380"/>
    <w:rsid w:val="00AE5C89"/>
    <w:rsid w:val="00AE5D7F"/>
    <w:rsid w:val="00AE5E47"/>
    <w:rsid w:val="00AF252D"/>
    <w:rsid w:val="00AF2DE6"/>
    <w:rsid w:val="00AF3003"/>
    <w:rsid w:val="00AF37C0"/>
    <w:rsid w:val="00AF38DD"/>
    <w:rsid w:val="00AF57F0"/>
    <w:rsid w:val="00AF71CB"/>
    <w:rsid w:val="00B03AED"/>
    <w:rsid w:val="00B04738"/>
    <w:rsid w:val="00B04ED4"/>
    <w:rsid w:val="00B07610"/>
    <w:rsid w:val="00B07785"/>
    <w:rsid w:val="00B11179"/>
    <w:rsid w:val="00B11AFF"/>
    <w:rsid w:val="00B120EB"/>
    <w:rsid w:val="00B14542"/>
    <w:rsid w:val="00B1495F"/>
    <w:rsid w:val="00B17773"/>
    <w:rsid w:val="00B200AB"/>
    <w:rsid w:val="00B20CD7"/>
    <w:rsid w:val="00B2391E"/>
    <w:rsid w:val="00B26FEC"/>
    <w:rsid w:val="00B27A9A"/>
    <w:rsid w:val="00B31E4E"/>
    <w:rsid w:val="00B32790"/>
    <w:rsid w:val="00B359FD"/>
    <w:rsid w:val="00B3781A"/>
    <w:rsid w:val="00B4020C"/>
    <w:rsid w:val="00B42CE5"/>
    <w:rsid w:val="00B455DF"/>
    <w:rsid w:val="00B47957"/>
    <w:rsid w:val="00B47A7C"/>
    <w:rsid w:val="00B50CF4"/>
    <w:rsid w:val="00B51EB0"/>
    <w:rsid w:val="00B53431"/>
    <w:rsid w:val="00B54B67"/>
    <w:rsid w:val="00B61EEF"/>
    <w:rsid w:val="00B62153"/>
    <w:rsid w:val="00B62339"/>
    <w:rsid w:val="00B62F18"/>
    <w:rsid w:val="00B67966"/>
    <w:rsid w:val="00B71830"/>
    <w:rsid w:val="00B73BCF"/>
    <w:rsid w:val="00B76B3F"/>
    <w:rsid w:val="00B8023B"/>
    <w:rsid w:val="00B803B9"/>
    <w:rsid w:val="00B80763"/>
    <w:rsid w:val="00B830CB"/>
    <w:rsid w:val="00B835F9"/>
    <w:rsid w:val="00B837F2"/>
    <w:rsid w:val="00B856CF"/>
    <w:rsid w:val="00B8788E"/>
    <w:rsid w:val="00B90C84"/>
    <w:rsid w:val="00B91922"/>
    <w:rsid w:val="00B91A98"/>
    <w:rsid w:val="00B93142"/>
    <w:rsid w:val="00B93CE0"/>
    <w:rsid w:val="00B93DAD"/>
    <w:rsid w:val="00B95C50"/>
    <w:rsid w:val="00B96789"/>
    <w:rsid w:val="00BA046A"/>
    <w:rsid w:val="00BA202A"/>
    <w:rsid w:val="00BA5961"/>
    <w:rsid w:val="00BA5AD1"/>
    <w:rsid w:val="00BA680F"/>
    <w:rsid w:val="00BB25DD"/>
    <w:rsid w:val="00BB41A8"/>
    <w:rsid w:val="00BB45A4"/>
    <w:rsid w:val="00BB4F5C"/>
    <w:rsid w:val="00BB6777"/>
    <w:rsid w:val="00BB783A"/>
    <w:rsid w:val="00BC0F90"/>
    <w:rsid w:val="00BC2652"/>
    <w:rsid w:val="00BC2B6B"/>
    <w:rsid w:val="00BC399A"/>
    <w:rsid w:val="00BC3C07"/>
    <w:rsid w:val="00BC6F92"/>
    <w:rsid w:val="00BD0B08"/>
    <w:rsid w:val="00BD2E18"/>
    <w:rsid w:val="00BD3D8A"/>
    <w:rsid w:val="00BD6A90"/>
    <w:rsid w:val="00BD7BCC"/>
    <w:rsid w:val="00BE0E80"/>
    <w:rsid w:val="00BE2692"/>
    <w:rsid w:val="00BE2ABC"/>
    <w:rsid w:val="00BF075A"/>
    <w:rsid w:val="00BF2BBB"/>
    <w:rsid w:val="00BF2E49"/>
    <w:rsid w:val="00BF5CCD"/>
    <w:rsid w:val="00BF64B3"/>
    <w:rsid w:val="00C0224D"/>
    <w:rsid w:val="00C02728"/>
    <w:rsid w:val="00C05C47"/>
    <w:rsid w:val="00C06603"/>
    <w:rsid w:val="00C07907"/>
    <w:rsid w:val="00C10D9B"/>
    <w:rsid w:val="00C12269"/>
    <w:rsid w:val="00C125B4"/>
    <w:rsid w:val="00C14E0D"/>
    <w:rsid w:val="00C16134"/>
    <w:rsid w:val="00C164A9"/>
    <w:rsid w:val="00C170D9"/>
    <w:rsid w:val="00C21E25"/>
    <w:rsid w:val="00C23648"/>
    <w:rsid w:val="00C23AFC"/>
    <w:rsid w:val="00C24DDB"/>
    <w:rsid w:val="00C30390"/>
    <w:rsid w:val="00C31CCB"/>
    <w:rsid w:val="00C326F1"/>
    <w:rsid w:val="00C410C5"/>
    <w:rsid w:val="00C429BD"/>
    <w:rsid w:val="00C468A4"/>
    <w:rsid w:val="00C47DE5"/>
    <w:rsid w:val="00C520C2"/>
    <w:rsid w:val="00C522C7"/>
    <w:rsid w:val="00C52336"/>
    <w:rsid w:val="00C57C49"/>
    <w:rsid w:val="00C740EE"/>
    <w:rsid w:val="00C8281F"/>
    <w:rsid w:val="00C829C6"/>
    <w:rsid w:val="00C86B13"/>
    <w:rsid w:val="00C87A02"/>
    <w:rsid w:val="00C93AAE"/>
    <w:rsid w:val="00C944CA"/>
    <w:rsid w:val="00C950EB"/>
    <w:rsid w:val="00C955E3"/>
    <w:rsid w:val="00C9645B"/>
    <w:rsid w:val="00C96CF3"/>
    <w:rsid w:val="00C97D17"/>
    <w:rsid w:val="00CA27A0"/>
    <w:rsid w:val="00CA2DFE"/>
    <w:rsid w:val="00CA32C9"/>
    <w:rsid w:val="00CA3781"/>
    <w:rsid w:val="00CA4290"/>
    <w:rsid w:val="00CA4B9F"/>
    <w:rsid w:val="00CA74C5"/>
    <w:rsid w:val="00CB18F8"/>
    <w:rsid w:val="00CB1AA4"/>
    <w:rsid w:val="00CB36A3"/>
    <w:rsid w:val="00CB503A"/>
    <w:rsid w:val="00CB5A2F"/>
    <w:rsid w:val="00CB65FE"/>
    <w:rsid w:val="00CB6E33"/>
    <w:rsid w:val="00CC0390"/>
    <w:rsid w:val="00CC381D"/>
    <w:rsid w:val="00CC392D"/>
    <w:rsid w:val="00CC5595"/>
    <w:rsid w:val="00CC650B"/>
    <w:rsid w:val="00CC761C"/>
    <w:rsid w:val="00CC7F27"/>
    <w:rsid w:val="00CD18E3"/>
    <w:rsid w:val="00CD4594"/>
    <w:rsid w:val="00CE0E13"/>
    <w:rsid w:val="00CE1055"/>
    <w:rsid w:val="00CE1878"/>
    <w:rsid w:val="00CE2057"/>
    <w:rsid w:val="00CE4B8C"/>
    <w:rsid w:val="00CE75E5"/>
    <w:rsid w:val="00CE7795"/>
    <w:rsid w:val="00CF5DAB"/>
    <w:rsid w:val="00D01359"/>
    <w:rsid w:val="00D03465"/>
    <w:rsid w:val="00D044FB"/>
    <w:rsid w:val="00D04C41"/>
    <w:rsid w:val="00D05A94"/>
    <w:rsid w:val="00D05AA4"/>
    <w:rsid w:val="00D07D60"/>
    <w:rsid w:val="00D117C1"/>
    <w:rsid w:val="00D15358"/>
    <w:rsid w:val="00D15AB4"/>
    <w:rsid w:val="00D15E26"/>
    <w:rsid w:val="00D2096F"/>
    <w:rsid w:val="00D20D0B"/>
    <w:rsid w:val="00D22055"/>
    <w:rsid w:val="00D24E48"/>
    <w:rsid w:val="00D2502F"/>
    <w:rsid w:val="00D26C4F"/>
    <w:rsid w:val="00D300E1"/>
    <w:rsid w:val="00D3082D"/>
    <w:rsid w:val="00D30AD2"/>
    <w:rsid w:val="00D33448"/>
    <w:rsid w:val="00D360D5"/>
    <w:rsid w:val="00D44ED8"/>
    <w:rsid w:val="00D45558"/>
    <w:rsid w:val="00D45EA8"/>
    <w:rsid w:val="00D50CDA"/>
    <w:rsid w:val="00D5422E"/>
    <w:rsid w:val="00D55E60"/>
    <w:rsid w:val="00D5795B"/>
    <w:rsid w:val="00D5799C"/>
    <w:rsid w:val="00D60689"/>
    <w:rsid w:val="00D60832"/>
    <w:rsid w:val="00D65D72"/>
    <w:rsid w:val="00D67FE5"/>
    <w:rsid w:val="00D70280"/>
    <w:rsid w:val="00D72EE9"/>
    <w:rsid w:val="00D735A7"/>
    <w:rsid w:val="00D73997"/>
    <w:rsid w:val="00D74ABE"/>
    <w:rsid w:val="00D77884"/>
    <w:rsid w:val="00D77B6D"/>
    <w:rsid w:val="00D87798"/>
    <w:rsid w:val="00D90A6B"/>
    <w:rsid w:val="00D919A1"/>
    <w:rsid w:val="00D92C49"/>
    <w:rsid w:val="00D94BD5"/>
    <w:rsid w:val="00D95062"/>
    <w:rsid w:val="00D964BB"/>
    <w:rsid w:val="00D979EE"/>
    <w:rsid w:val="00DA692D"/>
    <w:rsid w:val="00DB046E"/>
    <w:rsid w:val="00DB0E0F"/>
    <w:rsid w:val="00DB1EFE"/>
    <w:rsid w:val="00DB38A8"/>
    <w:rsid w:val="00DB3F86"/>
    <w:rsid w:val="00DB615B"/>
    <w:rsid w:val="00DB7E5B"/>
    <w:rsid w:val="00DC0445"/>
    <w:rsid w:val="00DC0E95"/>
    <w:rsid w:val="00DD0D69"/>
    <w:rsid w:val="00DD272D"/>
    <w:rsid w:val="00DD2867"/>
    <w:rsid w:val="00DD60FD"/>
    <w:rsid w:val="00DD6C14"/>
    <w:rsid w:val="00DD7835"/>
    <w:rsid w:val="00DD7DEA"/>
    <w:rsid w:val="00DE0450"/>
    <w:rsid w:val="00DE0C29"/>
    <w:rsid w:val="00DE0EFB"/>
    <w:rsid w:val="00DE2C73"/>
    <w:rsid w:val="00DE52D1"/>
    <w:rsid w:val="00DE70AA"/>
    <w:rsid w:val="00DE7788"/>
    <w:rsid w:val="00DF1BC1"/>
    <w:rsid w:val="00DF4DC8"/>
    <w:rsid w:val="00E00124"/>
    <w:rsid w:val="00E0126C"/>
    <w:rsid w:val="00E026C1"/>
    <w:rsid w:val="00E056FD"/>
    <w:rsid w:val="00E06468"/>
    <w:rsid w:val="00E066EC"/>
    <w:rsid w:val="00E0688E"/>
    <w:rsid w:val="00E10E87"/>
    <w:rsid w:val="00E147C2"/>
    <w:rsid w:val="00E16D48"/>
    <w:rsid w:val="00E214F4"/>
    <w:rsid w:val="00E26E6A"/>
    <w:rsid w:val="00E35AC8"/>
    <w:rsid w:val="00E35AF0"/>
    <w:rsid w:val="00E366F0"/>
    <w:rsid w:val="00E3675E"/>
    <w:rsid w:val="00E37641"/>
    <w:rsid w:val="00E409B2"/>
    <w:rsid w:val="00E4162B"/>
    <w:rsid w:val="00E42970"/>
    <w:rsid w:val="00E43316"/>
    <w:rsid w:val="00E43442"/>
    <w:rsid w:val="00E45415"/>
    <w:rsid w:val="00E4691B"/>
    <w:rsid w:val="00E47244"/>
    <w:rsid w:val="00E50DAD"/>
    <w:rsid w:val="00E50EE8"/>
    <w:rsid w:val="00E51238"/>
    <w:rsid w:val="00E5135E"/>
    <w:rsid w:val="00E53944"/>
    <w:rsid w:val="00E54421"/>
    <w:rsid w:val="00E54976"/>
    <w:rsid w:val="00E736F6"/>
    <w:rsid w:val="00E77505"/>
    <w:rsid w:val="00E807A9"/>
    <w:rsid w:val="00E83BD7"/>
    <w:rsid w:val="00E865A9"/>
    <w:rsid w:val="00E872D3"/>
    <w:rsid w:val="00E87BDF"/>
    <w:rsid w:val="00E87EC8"/>
    <w:rsid w:val="00E906A9"/>
    <w:rsid w:val="00E9087C"/>
    <w:rsid w:val="00E9355A"/>
    <w:rsid w:val="00E93A4A"/>
    <w:rsid w:val="00E95005"/>
    <w:rsid w:val="00E95BCF"/>
    <w:rsid w:val="00E96D34"/>
    <w:rsid w:val="00EA15B8"/>
    <w:rsid w:val="00EA1808"/>
    <w:rsid w:val="00EA36FC"/>
    <w:rsid w:val="00EA3AEC"/>
    <w:rsid w:val="00EA4619"/>
    <w:rsid w:val="00EA54E9"/>
    <w:rsid w:val="00EA78EC"/>
    <w:rsid w:val="00EB0504"/>
    <w:rsid w:val="00EB0A7B"/>
    <w:rsid w:val="00EB1B76"/>
    <w:rsid w:val="00EB5F20"/>
    <w:rsid w:val="00EB66CA"/>
    <w:rsid w:val="00EC440F"/>
    <w:rsid w:val="00EC6B9B"/>
    <w:rsid w:val="00ED2247"/>
    <w:rsid w:val="00ED5176"/>
    <w:rsid w:val="00ED5C03"/>
    <w:rsid w:val="00ED5F3E"/>
    <w:rsid w:val="00ED65B3"/>
    <w:rsid w:val="00EE07A2"/>
    <w:rsid w:val="00EE27DD"/>
    <w:rsid w:val="00EE7168"/>
    <w:rsid w:val="00EE7A72"/>
    <w:rsid w:val="00EF4459"/>
    <w:rsid w:val="00EF568A"/>
    <w:rsid w:val="00EF5A39"/>
    <w:rsid w:val="00EF5FCA"/>
    <w:rsid w:val="00F00248"/>
    <w:rsid w:val="00F0025F"/>
    <w:rsid w:val="00F02E7B"/>
    <w:rsid w:val="00F05615"/>
    <w:rsid w:val="00F056A1"/>
    <w:rsid w:val="00F068AC"/>
    <w:rsid w:val="00F107E2"/>
    <w:rsid w:val="00F11A48"/>
    <w:rsid w:val="00F13487"/>
    <w:rsid w:val="00F141F4"/>
    <w:rsid w:val="00F17055"/>
    <w:rsid w:val="00F2324C"/>
    <w:rsid w:val="00F241D3"/>
    <w:rsid w:val="00F24740"/>
    <w:rsid w:val="00F30B8F"/>
    <w:rsid w:val="00F30F2D"/>
    <w:rsid w:val="00F33F38"/>
    <w:rsid w:val="00F34045"/>
    <w:rsid w:val="00F35246"/>
    <w:rsid w:val="00F3595D"/>
    <w:rsid w:val="00F35A0B"/>
    <w:rsid w:val="00F36286"/>
    <w:rsid w:val="00F3654B"/>
    <w:rsid w:val="00F412DD"/>
    <w:rsid w:val="00F41F38"/>
    <w:rsid w:val="00F42985"/>
    <w:rsid w:val="00F42DD1"/>
    <w:rsid w:val="00F4387C"/>
    <w:rsid w:val="00F43F18"/>
    <w:rsid w:val="00F4704A"/>
    <w:rsid w:val="00F47D41"/>
    <w:rsid w:val="00F50632"/>
    <w:rsid w:val="00F5347C"/>
    <w:rsid w:val="00F55C74"/>
    <w:rsid w:val="00F7175C"/>
    <w:rsid w:val="00F71B3A"/>
    <w:rsid w:val="00F765D7"/>
    <w:rsid w:val="00F76981"/>
    <w:rsid w:val="00F82E01"/>
    <w:rsid w:val="00F85923"/>
    <w:rsid w:val="00F85B32"/>
    <w:rsid w:val="00F86B67"/>
    <w:rsid w:val="00F873AF"/>
    <w:rsid w:val="00F90AC1"/>
    <w:rsid w:val="00F91013"/>
    <w:rsid w:val="00F94CF2"/>
    <w:rsid w:val="00F94DA1"/>
    <w:rsid w:val="00F95E3D"/>
    <w:rsid w:val="00F97C4C"/>
    <w:rsid w:val="00FA0AA8"/>
    <w:rsid w:val="00FA2523"/>
    <w:rsid w:val="00FA25A1"/>
    <w:rsid w:val="00FA2997"/>
    <w:rsid w:val="00FA6334"/>
    <w:rsid w:val="00FB13F4"/>
    <w:rsid w:val="00FB39EF"/>
    <w:rsid w:val="00FB42BC"/>
    <w:rsid w:val="00FB48D0"/>
    <w:rsid w:val="00FB74CA"/>
    <w:rsid w:val="00FB7A48"/>
    <w:rsid w:val="00FC0100"/>
    <w:rsid w:val="00FC167C"/>
    <w:rsid w:val="00FC1E51"/>
    <w:rsid w:val="00FC2288"/>
    <w:rsid w:val="00FC72E9"/>
    <w:rsid w:val="00FD0169"/>
    <w:rsid w:val="00FD2453"/>
    <w:rsid w:val="00FD2F84"/>
    <w:rsid w:val="00FD3419"/>
    <w:rsid w:val="00FD343F"/>
    <w:rsid w:val="00FD35E7"/>
    <w:rsid w:val="00FD40FF"/>
    <w:rsid w:val="00FD5FCB"/>
    <w:rsid w:val="00FE173D"/>
    <w:rsid w:val="00FE194A"/>
    <w:rsid w:val="00FE2DB0"/>
    <w:rsid w:val="00FE3D6A"/>
    <w:rsid w:val="00FE4243"/>
    <w:rsid w:val="00FE4BC9"/>
    <w:rsid w:val="00FE5C65"/>
    <w:rsid w:val="00FE6739"/>
    <w:rsid w:val="00FE7E6B"/>
    <w:rsid w:val="00FF277C"/>
    <w:rsid w:val="00FF454B"/>
    <w:rsid w:val="00FF554F"/>
    <w:rsid w:val="00FF5779"/>
    <w:rsid w:val="00FF6705"/>
    <w:rsid w:val="018FFAD2"/>
    <w:rsid w:val="020BDFE1"/>
    <w:rsid w:val="054ED3EE"/>
    <w:rsid w:val="061A314B"/>
    <w:rsid w:val="07F889F8"/>
    <w:rsid w:val="0A0C260A"/>
    <w:rsid w:val="109B7240"/>
    <w:rsid w:val="21CA3704"/>
    <w:rsid w:val="2684A5CD"/>
    <w:rsid w:val="278ECB50"/>
    <w:rsid w:val="2C2F7D96"/>
    <w:rsid w:val="2D0CF795"/>
    <w:rsid w:val="30A359AA"/>
    <w:rsid w:val="37DAD53E"/>
    <w:rsid w:val="3B5893A3"/>
    <w:rsid w:val="4056BFCF"/>
    <w:rsid w:val="43A54251"/>
    <w:rsid w:val="47474E17"/>
    <w:rsid w:val="487EFE2A"/>
    <w:rsid w:val="4AE9F00F"/>
    <w:rsid w:val="4C8D5DFA"/>
    <w:rsid w:val="4D57120A"/>
    <w:rsid w:val="4DCC4AC4"/>
    <w:rsid w:val="5029DEC2"/>
    <w:rsid w:val="5187C29B"/>
    <w:rsid w:val="524C8156"/>
    <w:rsid w:val="539DECCA"/>
    <w:rsid w:val="54A4E125"/>
    <w:rsid w:val="554AB221"/>
    <w:rsid w:val="5B3DB0AB"/>
    <w:rsid w:val="5B892B25"/>
    <w:rsid w:val="6428FC5B"/>
    <w:rsid w:val="66AB0151"/>
    <w:rsid w:val="68F4A58A"/>
    <w:rsid w:val="6B877682"/>
    <w:rsid w:val="722E2086"/>
    <w:rsid w:val="74B6EEC3"/>
    <w:rsid w:val="78458982"/>
    <w:rsid w:val="78B4D2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B7FCCADD-2C44-4A2A-8468-A3B1D2DC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0F1"/>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36440F"/>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056FD"/>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3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unhideWhenUsed/>
    <w:rsid w:val="00845CF9"/>
    <w:rPr>
      <w:sz w:val="20"/>
    </w:rPr>
  </w:style>
  <w:style w:type="character" w:customStyle="1" w:styleId="CommentTextChar">
    <w:name w:val="Comment Text Char"/>
    <w:basedOn w:val="DefaultParagraphFont"/>
    <w:link w:val="CommentText"/>
    <w:uiPriority w:val="99"/>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unhideWhenUsed/>
    <w:qFormat/>
    <w:rsid w:val="00B62F18"/>
    <w:rPr>
      <w:color w:val="0000FF"/>
      <w:u w:val="single"/>
    </w:rPr>
  </w:style>
  <w:style w:type="paragraph" w:styleId="NormalWeb">
    <w:name w:val="Normal (Web)"/>
    <w:basedOn w:val="Normal"/>
    <w:uiPriority w:val="99"/>
    <w:unhideWhenUsed/>
    <w:rsid w:val="00957BDC"/>
    <w:pPr>
      <w:spacing w:before="100" w:beforeAutospacing="1" w:after="100" w:afterAutospacing="1"/>
    </w:pPr>
    <w:rPr>
      <w:rFonts w:eastAsia="Times New Roman"/>
      <w:szCs w:val="24"/>
      <w:lang w:val="de-DE" w:eastAsia="de-DE"/>
    </w:rPr>
  </w:style>
  <w:style w:type="paragraph" w:styleId="Caption">
    <w:name w:val="caption"/>
    <w:basedOn w:val="Normal"/>
    <w:next w:val="Normal"/>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Heading3Char">
    <w:name w:val="Heading 3 Char"/>
    <w:basedOn w:val="DefaultParagraphFont"/>
    <w:link w:val="Heading3"/>
    <w:uiPriority w:val="9"/>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BodyText"/>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customStyle="1" w:styleId="Heading4Char">
    <w:name w:val="Heading 4 Char"/>
    <w:basedOn w:val="DefaultParagraphFont"/>
    <w:link w:val="Heading4"/>
    <w:uiPriority w:val="9"/>
    <w:semiHidden/>
    <w:rsid w:val="0036440F"/>
    <w:rPr>
      <w:rFonts w:asciiTheme="majorHAnsi" w:eastAsiaTheme="majorEastAsia" w:hAnsiTheme="majorHAnsi" w:cstheme="majorBidi"/>
      <w:i/>
      <w:iCs/>
      <w:color w:val="2F5496" w:themeColor="accent1" w:themeShade="BF"/>
      <w:sz w:val="24"/>
      <w:szCs w:val="20"/>
      <w:lang w:eastAsia="ja-JP"/>
    </w:rPr>
  </w:style>
  <w:style w:type="character" w:styleId="UnresolvedMention">
    <w:name w:val="Unresolved Mention"/>
    <w:basedOn w:val="DefaultParagraphFont"/>
    <w:uiPriority w:val="99"/>
    <w:semiHidden/>
    <w:unhideWhenUsed/>
    <w:rsid w:val="009B27A0"/>
    <w:rPr>
      <w:color w:val="605E5C"/>
      <w:shd w:val="clear" w:color="auto" w:fill="E1DFDD"/>
    </w:rPr>
  </w:style>
  <w:style w:type="character" w:customStyle="1" w:styleId="Heading5Char">
    <w:name w:val="Heading 5 Char"/>
    <w:basedOn w:val="DefaultParagraphFont"/>
    <w:link w:val="Heading5"/>
    <w:uiPriority w:val="9"/>
    <w:semiHidden/>
    <w:rsid w:val="00E056FD"/>
    <w:rPr>
      <w:rFonts w:asciiTheme="majorHAnsi" w:eastAsiaTheme="majorEastAsia" w:hAnsiTheme="majorHAnsi" w:cstheme="majorBidi"/>
      <w:color w:val="2F5496" w:themeColor="accent1" w:themeShade="BF"/>
      <w:sz w:val="24"/>
      <w:szCs w:val="20"/>
      <w:lang w:eastAsia="ja-JP"/>
    </w:rPr>
  </w:style>
  <w:style w:type="character" w:styleId="FollowedHyperlink">
    <w:name w:val="FollowedHyperlink"/>
    <w:basedOn w:val="DefaultParagraphFont"/>
    <w:uiPriority w:val="99"/>
    <w:semiHidden/>
    <w:unhideWhenUsed/>
    <w:rsid w:val="00392CE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5069">
      <w:bodyDiv w:val="1"/>
      <w:marLeft w:val="0"/>
      <w:marRight w:val="0"/>
      <w:marTop w:val="0"/>
      <w:marBottom w:val="0"/>
      <w:divBdr>
        <w:top w:val="none" w:sz="0" w:space="0" w:color="auto"/>
        <w:left w:val="none" w:sz="0" w:space="0" w:color="auto"/>
        <w:bottom w:val="none" w:sz="0" w:space="0" w:color="auto"/>
        <w:right w:val="none" w:sz="0" w:space="0" w:color="auto"/>
      </w:divBdr>
    </w:div>
    <w:div w:id="114950582">
      <w:bodyDiv w:val="1"/>
      <w:marLeft w:val="0"/>
      <w:marRight w:val="0"/>
      <w:marTop w:val="0"/>
      <w:marBottom w:val="0"/>
      <w:divBdr>
        <w:top w:val="none" w:sz="0" w:space="0" w:color="auto"/>
        <w:left w:val="none" w:sz="0" w:space="0" w:color="auto"/>
        <w:bottom w:val="none" w:sz="0" w:space="0" w:color="auto"/>
        <w:right w:val="none" w:sz="0" w:space="0" w:color="auto"/>
      </w:divBdr>
    </w:div>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26245419">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07449852">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297994887">
      <w:bodyDiv w:val="1"/>
      <w:marLeft w:val="0"/>
      <w:marRight w:val="0"/>
      <w:marTop w:val="0"/>
      <w:marBottom w:val="0"/>
      <w:divBdr>
        <w:top w:val="none" w:sz="0" w:space="0" w:color="auto"/>
        <w:left w:val="none" w:sz="0" w:space="0" w:color="auto"/>
        <w:bottom w:val="none" w:sz="0" w:space="0" w:color="auto"/>
        <w:right w:val="none" w:sz="0" w:space="0" w:color="auto"/>
      </w:divBdr>
    </w:div>
    <w:div w:id="307633486">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39429547">
      <w:bodyDiv w:val="1"/>
      <w:marLeft w:val="0"/>
      <w:marRight w:val="0"/>
      <w:marTop w:val="0"/>
      <w:marBottom w:val="0"/>
      <w:divBdr>
        <w:top w:val="none" w:sz="0" w:space="0" w:color="auto"/>
        <w:left w:val="none" w:sz="0" w:space="0" w:color="auto"/>
        <w:bottom w:val="none" w:sz="0" w:space="0" w:color="auto"/>
        <w:right w:val="none" w:sz="0" w:space="0" w:color="auto"/>
      </w:divBdr>
    </w:div>
    <w:div w:id="377628756">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00756849">
      <w:bodyDiv w:val="1"/>
      <w:marLeft w:val="0"/>
      <w:marRight w:val="0"/>
      <w:marTop w:val="0"/>
      <w:marBottom w:val="0"/>
      <w:divBdr>
        <w:top w:val="none" w:sz="0" w:space="0" w:color="auto"/>
        <w:left w:val="none" w:sz="0" w:space="0" w:color="auto"/>
        <w:bottom w:val="none" w:sz="0" w:space="0" w:color="auto"/>
        <w:right w:val="none" w:sz="0" w:space="0" w:color="auto"/>
      </w:divBdr>
    </w:div>
    <w:div w:id="404181669">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3811569">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26259967">
      <w:bodyDiv w:val="1"/>
      <w:marLeft w:val="0"/>
      <w:marRight w:val="0"/>
      <w:marTop w:val="0"/>
      <w:marBottom w:val="0"/>
      <w:divBdr>
        <w:top w:val="none" w:sz="0" w:space="0" w:color="auto"/>
        <w:left w:val="none" w:sz="0" w:space="0" w:color="auto"/>
        <w:bottom w:val="none" w:sz="0" w:space="0" w:color="auto"/>
        <w:right w:val="none" w:sz="0" w:space="0" w:color="auto"/>
      </w:divBdr>
    </w:div>
    <w:div w:id="551304785">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676343177">
      <w:bodyDiv w:val="1"/>
      <w:marLeft w:val="0"/>
      <w:marRight w:val="0"/>
      <w:marTop w:val="0"/>
      <w:marBottom w:val="0"/>
      <w:divBdr>
        <w:top w:val="none" w:sz="0" w:space="0" w:color="auto"/>
        <w:left w:val="none" w:sz="0" w:space="0" w:color="auto"/>
        <w:bottom w:val="none" w:sz="0" w:space="0" w:color="auto"/>
        <w:right w:val="none" w:sz="0" w:space="0" w:color="auto"/>
      </w:divBdr>
    </w:div>
    <w:div w:id="704520998">
      <w:bodyDiv w:val="1"/>
      <w:marLeft w:val="0"/>
      <w:marRight w:val="0"/>
      <w:marTop w:val="0"/>
      <w:marBottom w:val="0"/>
      <w:divBdr>
        <w:top w:val="none" w:sz="0" w:space="0" w:color="auto"/>
        <w:left w:val="none" w:sz="0" w:space="0" w:color="auto"/>
        <w:bottom w:val="none" w:sz="0" w:space="0" w:color="auto"/>
        <w:right w:val="none" w:sz="0" w:space="0" w:color="auto"/>
      </w:divBdr>
    </w:div>
    <w:div w:id="71076594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791481505">
      <w:bodyDiv w:val="1"/>
      <w:marLeft w:val="0"/>
      <w:marRight w:val="0"/>
      <w:marTop w:val="0"/>
      <w:marBottom w:val="0"/>
      <w:divBdr>
        <w:top w:val="none" w:sz="0" w:space="0" w:color="auto"/>
        <w:left w:val="none" w:sz="0" w:space="0" w:color="auto"/>
        <w:bottom w:val="none" w:sz="0" w:space="0" w:color="auto"/>
        <w:right w:val="none" w:sz="0" w:space="0" w:color="auto"/>
      </w:divBdr>
    </w:div>
    <w:div w:id="876351427">
      <w:bodyDiv w:val="1"/>
      <w:marLeft w:val="0"/>
      <w:marRight w:val="0"/>
      <w:marTop w:val="0"/>
      <w:marBottom w:val="0"/>
      <w:divBdr>
        <w:top w:val="none" w:sz="0" w:space="0" w:color="auto"/>
        <w:left w:val="none" w:sz="0" w:space="0" w:color="auto"/>
        <w:bottom w:val="none" w:sz="0" w:space="0" w:color="auto"/>
        <w:right w:val="none" w:sz="0" w:space="0" w:color="auto"/>
      </w:divBdr>
    </w:div>
    <w:div w:id="898518952">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061907722">
      <w:bodyDiv w:val="1"/>
      <w:marLeft w:val="0"/>
      <w:marRight w:val="0"/>
      <w:marTop w:val="0"/>
      <w:marBottom w:val="0"/>
      <w:divBdr>
        <w:top w:val="none" w:sz="0" w:space="0" w:color="auto"/>
        <w:left w:val="none" w:sz="0" w:space="0" w:color="auto"/>
        <w:bottom w:val="none" w:sz="0" w:space="0" w:color="auto"/>
        <w:right w:val="none" w:sz="0" w:space="0" w:color="auto"/>
      </w:divBdr>
    </w:div>
    <w:div w:id="1072891854">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185707701">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380133811">
      <w:bodyDiv w:val="1"/>
      <w:marLeft w:val="0"/>
      <w:marRight w:val="0"/>
      <w:marTop w:val="0"/>
      <w:marBottom w:val="0"/>
      <w:divBdr>
        <w:top w:val="none" w:sz="0" w:space="0" w:color="auto"/>
        <w:left w:val="none" w:sz="0" w:space="0" w:color="auto"/>
        <w:bottom w:val="none" w:sz="0" w:space="0" w:color="auto"/>
        <w:right w:val="none" w:sz="0" w:space="0" w:color="auto"/>
      </w:divBdr>
    </w:div>
    <w:div w:id="1390613703">
      <w:bodyDiv w:val="1"/>
      <w:marLeft w:val="0"/>
      <w:marRight w:val="0"/>
      <w:marTop w:val="0"/>
      <w:marBottom w:val="0"/>
      <w:divBdr>
        <w:top w:val="none" w:sz="0" w:space="0" w:color="auto"/>
        <w:left w:val="none" w:sz="0" w:space="0" w:color="auto"/>
        <w:bottom w:val="none" w:sz="0" w:space="0" w:color="auto"/>
        <w:right w:val="none" w:sz="0" w:space="0" w:color="auto"/>
      </w:divBdr>
    </w:div>
    <w:div w:id="1427574571">
      <w:bodyDiv w:val="1"/>
      <w:marLeft w:val="0"/>
      <w:marRight w:val="0"/>
      <w:marTop w:val="0"/>
      <w:marBottom w:val="0"/>
      <w:divBdr>
        <w:top w:val="none" w:sz="0" w:space="0" w:color="auto"/>
        <w:left w:val="none" w:sz="0" w:space="0" w:color="auto"/>
        <w:bottom w:val="none" w:sz="0" w:space="0" w:color="auto"/>
        <w:right w:val="none" w:sz="0" w:space="0" w:color="auto"/>
      </w:divBdr>
    </w:div>
    <w:div w:id="1463646761">
      <w:bodyDiv w:val="1"/>
      <w:marLeft w:val="0"/>
      <w:marRight w:val="0"/>
      <w:marTop w:val="0"/>
      <w:marBottom w:val="0"/>
      <w:divBdr>
        <w:top w:val="none" w:sz="0" w:space="0" w:color="auto"/>
        <w:left w:val="none" w:sz="0" w:space="0" w:color="auto"/>
        <w:bottom w:val="none" w:sz="0" w:space="0" w:color="auto"/>
        <w:right w:val="none" w:sz="0" w:space="0" w:color="auto"/>
      </w:divBdr>
    </w:div>
    <w:div w:id="1467627121">
      <w:bodyDiv w:val="1"/>
      <w:marLeft w:val="0"/>
      <w:marRight w:val="0"/>
      <w:marTop w:val="0"/>
      <w:marBottom w:val="0"/>
      <w:divBdr>
        <w:top w:val="none" w:sz="0" w:space="0" w:color="auto"/>
        <w:left w:val="none" w:sz="0" w:space="0" w:color="auto"/>
        <w:bottom w:val="none" w:sz="0" w:space="0" w:color="auto"/>
        <w:right w:val="none" w:sz="0" w:space="0" w:color="auto"/>
      </w:divBdr>
    </w:div>
    <w:div w:id="1488784575">
      <w:bodyDiv w:val="1"/>
      <w:marLeft w:val="0"/>
      <w:marRight w:val="0"/>
      <w:marTop w:val="0"/>
      <w:marBottom w:val="0"/>
      <w:divBdr>
        <w:top w:val="none" w:sz="0" w:space="0" w:color="auto"/>
        <w:left w:val="none" w:sz="0" w:space="0" w:color="auto"/>
        <w:bottom w:val="none" w:sz="0" w:space="0" w:color="auto"/>
        <w:right w:val="none" w:sz="0" w:space="0" w:color="auto"/>
      </w:divBdr>
    </w:div>
    <w:div w:id="1493637354">
      <w:bodyDiv w:val="1"/>
      <w:marLeft w:val="0"/>
      <w:marRight w:val="0"/>
      <w:marTop w:val="0"/>
      <w:marBottom w:val="0"/>
      <w:divBdr>
        <w:top w:val="none" w:sz="0" w:space="0" w:color="auto"/>
        <w:left w:val="none" w:sz="0" w:space="0" w:color="auto"/>
        <w:bottom w:val="none" w:sz="0" w:space="0" w:color="auto"/>
        <w:right w:val="none" w:sz="0" w:space="0" w:color="auto"/>
      </w:divBdr>
    </w:div>
    <w:div w:id="1496800823">
      <w:bodyDiv w:val="1"/>
      <w:marLeft w:val="0"/>
      <w:marRight w:val="0"/>
      <w:marTop w:val="0"/>
      <w:marBottom w:val="0"/>
      <w:divBdr>
        <w:top w:val="none" w:sz="0" w:space="0" w:color="auto"/>
        <w:left w:val="none" w:sz="0" w:space="0" w:color="auto"/>
        <w:bottom w:val="none" w:sz="0" w:space="0" w:color="auto"/>
        <w:right w:val="none" w:sz="0" w:space="0" w:color="auto"/>
      </w:divBdr>
    </w:div>
    <w:div w:id="1502038664">
      <w:bodyDiv w:val="1"/>
      <w:marLeft w:val="0"/>
      <w:marRight w:val="0"/>
      <w:marTop w:val="0"/>
      <w:marBottom w:val="0"/>
      <w:divBdr>
        <w:top w:val="none" w:sz="0" w:space="0" w:color="auto"/>
        <w:left w:val="none" w:sz="0" w:space="0" w:color="auto"/>
        <w:bottom w:val="none" w:sz="0" w:space="0" w:color="auto"/>
        <w:right w:val="none" w:sz="0" w:space="0" w:color="auto"/>
      </w:divBdr>
    </w:div>
    <w:div w:id="1526090683">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629044971">
      <w:bodyDiv w:val="1"/>
      <w:marLeft w:val="0"/>
      <w:marRight w:val="0"/>
      <w:marTop w:val="0"/>
      <w:marBottom w:val="0"/>
      <w:divBdr>
        <w:top w:val="none" w:sz="0" w:space="0" w:color="auto"/>
        <w:left w:val="none" w:sz="0" w:space="0" w:color="auto"/>
        <w:bottom w:val="none" w:sz="0" w:space="0" w:color="auto"/>
        <w:right w:val="none" w:sz="0" w:space="0" w:color="auto"/>
      </w:divBdr>
    </w:div>
    <w:div w:id="1637947174">
      <w:bodyDiv w:val="1"/>
      <w:marLeft w:val="0"/>
      <w:marRight w:val="0"/>
      <w:marTop w:val="0"/>
      <w:marBottom w:val="0"/>
      <w:divBdr>
        <w:top w:val="none" w:sz="0" w:space="0" w:color="auto"/>
        <w:left w:val="none" w:sz="0" w:space="0" w:color="auto"/>
        <w:bottom w:val="none" w:sz="0" w:space="0" w:color="auto"/>
        <w:right w:val="none" w:sz="0" w:space="0" w:color="auto"/>
      </w:divBdr>
    </w:div>
    <w:div w:id="1658609883">
      <w:bodyDiv w:val="1"/>
      <w:marLeft w:val="0"/>
      <w:marRight w:val="0"/>
      <w:marTop w:val="0"/>
      <w:marBottom w:val="0"/>
      <w:divBdr>
        <w:top w:val="none" w:sz="0" w:space="0" w:color="auto"/>
        <w:left w:val="none" w:sz="0" w:space="0" w:color="auto"/>
        <w:bottom w:val="none" w:sz="0" w:space="0" w:color="auto"/>
        <w:right w:val="none" w:sz="0" w:space="0" w:color="auto"/>
      </w:divBdr>
      <w:divsChild>
        <w:div w:id="266355983">
          <w:marLeft w:val="216"/>
          <w:marRight w:val="0"/>
          <w:marTop w:val="0"/>
          <w:marBottom w:val="120"/>
          <w:divBdr>
            <w:top w:val="none" w:sz="0" w:space="0" w:color="auto"/>
            <w:left w:val="none" w:sz="0" w:space="0" w:color="auto"/>
            <w:bottom w:val="none" w:sz="0" w:space="0" w:color="auto"/>
            <w:right w:val="none" w:sz="0" w:space="0" w:color="auto"/>
          </w:divBdr>
        </w:div>
        <w:div w:id="307824556">
          <w:marLeft w:val="547"/>
          <w:marRight w:val="0"/>
          <w:marTop w:val="0"/>
          <w:marBottom w:val="60"/>
          <w:divBdr>
            <w:top w:val="none" w:sz="0" w:space="0" w:color="auto"/>
            <w:left w:val="none" w:sz="0" w:space="0" w:color="auto"/>
            <w:bottom w:val="none" w:sz="0" w:space="0" w:color="auto"/>
            <w:right w:val="none" w:sz="0" w:space="0" w:color="auto"/>
          </w:divBdr>
        </w:div>
        <w:div w:id="329256834">
          <w:marLeft w:val="547"/>
          <w:marRight w:val="0"/>
          <w:marTop w:val="0"/>
          <w:marBottom w:val="60"/>
          <w:divBdr>
            <w:top w:val="none" w:sz="0" w:space="0" w:color="auto"/>
            <w:left w:val="none" w:sz="0" w:space="0" w:color="auto"/>
            <w:bottom w:val="none" w:sz="0" w:space="0" w:color="auto"/>
            <w:right w:val="none" w:sz="0" w:space="0" w:color="auto"/>
          </w:divBdr>
        </w:div>
        <w:div w:id="353460067">
          <w:marLeft w:val="216"/>
          <w:marRight w:val="0"/>
          <w:marTop w:val="0"/>
          <w:marBottom w:val="120"/>
          <w:divBdr>
            <w:top w:val="none" w:sz="0" w:space="0" w:color="auto"/>
            <w:left w:val="none" w:sz="0" w:space="0" w:color="auto"/>
            <w:bottom w:val="none" w:sz="0" w:space="0" w:color="auto"/>
            <w:right w:val="none" w:sz="0" w:space="0" w:color="auto"/>
          </w:divBdr>
        </w:div>
        <w:div w:id="1399135511">
          <w:marLeft w:val="216"/>
          <w:marRight w:val="0"/>
          <w:marTop w:val="0"/>
          <w:marBottom w:val="120"/>
          <w:divBdr>
            <w:top w:val="none" w:sz="0" w:space="0" w:color="auto"/>
            <w:left w:val="none" w:sz="0" w:space="0" w:color="auto"/>
            <w:bottom w:val="none" w:sz="0" w:space="0" w:color="auto"/>
            <w:right w:val="none" w:sz="0" w:space="0" w:color="auto"/>
          </w:divBdr>
        </w:div>
      </w:divsChild>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784229180">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1949969074">
      <w:bodyDiv w:val="1"/>
      <w:marLeft w:val="0"/>
      <w:marRight w:val="0"/>
      <w:marTop w:val="0"/>
      <w:marBottom w:val="0"/>
      <w:divBdr>
        <w:top w:val="none" w:sz="0" w:space="0" w:color="auto"/>
        <w:left w:val="none" w:sz="0" w:space="0" w:color="auto"/>
        <w:bottom w:val="none" w:sz="0" w:space="0" w:color="auto"/>
        <w:right w:val="none" w:sz="0" w:space="0" w:color="auto"/>
      </w:divBdr>
    </w:div>
    <w:div w:id="1983191022">
      <w:bodyDiv w:val="1"/>
      <w:marLeft w:val="0"/>
      <w:marRight w:val="0"/>
      <w:marTop w:val="0"/>
      <w:marBottom w:val="0"/>
      <w:divBdr>
        <w:top w:val="none" w:sz="0" w:space="0" w:color="auto"/>
        <w:left w:val="none" w:sz="0" w:space="0" w:color="auto"/>
        <w:bottom w:val="none" w:sz="0" w:space="0" w:color="auto"/>
        <w:right w:val="none" w:sz="0" w:space="0" w:color="auto"/>
      </w:divBdr>
    </w:div>
    <w:div w:id="2000768752">
      <w:bodyDiv w:val="1"/>
      <w:marLeft w:val="0"/>
      <w:marRight w:val="0"/>
      <w:marTop w:val="0"/>
      <w:marBottom w:val="0"/>
      <w:divBdr>
        <w:top w:val="none" w:sz="0" w:space="0" w:color="auto"/>
        <w:left w:val="none" w:sz="0" w:space="0" w:color="auto"/>
        <w:bottom w:val="none" w:sz="0" w:space="0" w:color="auto"/>
        <w:right w:val="none" w:sz="0" w:space="0" w:color="auto"/>
      </w:divBdr>
    </w:div>
    <w:div w:id="2004550776">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17415847">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 w:id="213759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ur03.safelinks.protection.outlook.com/?url=https%3A%2F%2Fwww.itu.int%2Fdms_ties%2Fitu-r%2Fmd%2F23%2Fwp5d%2Fc%2FR23-WP5D-C-0989!H5-N5.06!MSW-E.docx&amp;data=05%7C02%7Cdiogo.martins%40vodafone.com%7C8266170ffd924e755cbd08de16fe6dde%7C68283f3b84874c86adb3a5228f18b893%7C0%7C0%7C638973479669091643%7CUnknown%7CTWFpbGZsb3d8eyJFbXB0eU1hcGkiOnRydWUsIlYiOiIwLjAuMDAwMCIsIlAiOiJXaW4zMiIsIkFOIjoiTWFpbCIsIldUIjoyfQ%3D%3D%7C0%7C%7C%7C&amp;sdata=KK6Ust3KAOeioq9wUASm2TThY%2FToxILMtU3o4PV%2B8As%3D&amp;reserved=0"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9934039-ae21-42ab-8848-d62b6328cef8}" enabled="1" method="Privileged" siteId="{61ed2b68-f880-49d7-bbc9-9a645e9dcf7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1776</Words>
  <Characters>10126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30</cp:revision>
  <cp:lastPrinted>2025-11-03T10:38:00Z</cp:lastPrinted>
  <dcterms:created xsi:type="dcterms:W3CDTF">2025-11-04T10:05:00Z</dcterms:created>
  <dcterms:modified xsi:type="dcterms:W3CDTF">2025-11-07T16:41:00Z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y fmtid="{D5CDD505-2E9C-101B-9397-08002B2CF9AE}" pid="9" name="MSIP_Label_55818d02-8d25-4bb9-b27c-e4db64670887_Enabled">
    <vt:lpwstr>true</vt:lpwstr>
  </property>
  <property fmtid="{D5CDD505-2E9C-101B-9397-08002B2CF9AE}" pid="10" name="MSIP_Label_55818d02-8d25-4bb9-b27c-e4db64670887_SetDate">
    <vt:lpwstr>2025-10-31T12:28:55Z</vt:lpwstr>
  </property>
  <property fmtid="{D5CDD505-2E9C-101B-9397-08002B2CF9AE}" pid="11" name="MSIP_Label_55818d02-8d25-4bb9-b27c-e4db64670887_Method">
    <vt:lpwstr>Standard</vt:lpwstr>
  </property>
  <property fmtid="{D5CDD505-2E9C-101B-9397-08002B2CF9AE}" pid="12" name="MSIP_Label_55818d02-8d25-4bb9-b27c-e4db64670887_Name">
    <vt:lpwstr>55818d02-8d25-4bb9-b27c-e4db64670887</vt:lpwstr>
  </property>
  <property fmtid="{D5CDD505-2E9C-101B-9397-08002B2CF9AE}" pid="13" name="MSIP_Label_55818d02-8d25-4bb9-b27c-e4db64670887_SiteId">
    <vt:lpwstr>a7f35688-9c00-4d5e-ba41-29f146377ab0</vt:lpwstr>
  </property>
  <property fmtid="{D5CDD505-2E9C-101B-9397-08002B2CF9AE}" pid="14" name="MSIP_Label_55818d02-8d25-4bb9-b27c-e4db64670887_ActionId">
    <vt:lpwstr>c16741c1-9320-474e-99f4-ff1fc52c8b69</vt:lpwstr>
  </property>
  <property fmtid="{D5CDD505-2E9C-101B-9397-08002B2CF9AE}" pid="15" name="MSIP_Label_55818d02-8d25-4bb9-b27c-e4db64670887_ContentBits">
    <vt:lpwstr>3</vt:lpwstr>
  </property>
  <property fmtid="{D5CDD505-2E9C-101B-9397-08002B2CF9AE}" pid="16" name="MSIP_Label_55818d02-8d25-4bb9-b27c-e4db64670887_Tag">
    <vt:lpwstr>10, 3, 0, 1</vt:lpwstr>
  </property>
</Properties>
</file>